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B6DB" w14:textId="77777777" w:rsidR="00900AF8" w:rsidRDefault="00900AF8"/>
    <w:p w14:paraId="5EFDCFFD" w14:textId="77777777" w:rsidR="00900AF8" w:rsidRPr="00900AF8" w:rsidRDefault="00900AF8" w:rsidP="00900AF8">
      <w:pPr>
        <w:spacing w:after="0" w:line="240" w:lineRule="auto"/>
        <w:jc w:val="center"/>
        <w:rPr>
          <w:rFonts w:cs="Calibri"/>
          <w:b/>
          <w:bCs/>
          <w:sz w:val="32"/>
          <w:szCs w:val="32"/>
          <w:lang w:val="en-US"/>
        </w:rPr>
      </w:pPr>
      <w:r w:rsidRPr="00900AF8">
        <w:rPr>
          <w:rFonts w:cs="Calibri"/>
          <w:b/>
          <w:bCs/>
          <w:sz w:val="32"/>
          <w:szCs w:val="32"/>
          <w:lang w:val="en-US"/>
        </w:rPr>
        <w:t>6</w:t>
      </w:r>
      <w:r w:rsidRPr="00C753F7">
        <w:rPr>
          <w:rFonts w:cs="Calibri"/>
          <w:b/>
          <w:bCs/>
          <w:sz w:val="32"/>
          <w:szCs w:val="32"/>
          <w:vertAlign w:val="superscript"/>
          <w:lang w:val="en-US"/>
        </w:rPr>
        <w:t>th</w:t>
      </w:r>
      <w:r w:rsidRPr="00900AF8">
        <w:rPr>
          <w:rFonts w:cs="Calibri"/>
          <w:b/>
          <w:bCs/>
          <w:sz w:val="32"/>
          <w:szCs w:val="32"/>
          <w:lang w:val="en-US"/>
        </w:rPr>
        <w:t xml:space="preserve"> International Symposium on Resilience Research</w:t>
      </w:r>
    </w:p>
    <w:p w14:paraId="4A21146C" w14:textId="7145F1F6" w:rsidR="00900AF8" w:rsidRPr="00900AF8" w:rsidRDefault="00900AF8" w:rsidP="00900AF8">
      <w:pPr>
        <w:spacing w:after="0" w:line="240" w:lineRule="auto"/>
        <w:jc w:val="center"/>
        <w:rPr>
          <w:rFonts w:cs="Calibri"/>
          <w:b/>
          <w:bCs/>
          <w:sz w:val="32"/>
          <w:szCs w:val="32"/>
          <w:lang w:val="en-US"/>
        </w:rPr>
      </w:pPr>
      <w:r w:rsidRPr="00900AF8">
        <w:rPr>
          <w:rFonts w:cs="Calibri"/>
          <w:b/>
          <w:bCs/>
          <w:sz w:val="32"/>
          <w:szCs w:val="32"/>
          <w:lang w:val="en-US"/>
        </w:rPr>
        <w:t>23-2</w:t>
      </w:r>
      <w:r w:rsidR="00B2204E">
        <w:rPr>
          <w:rFonts w:cs="Calibri"/>
          <w:b/>
          <w:bCs/>
          <w:sz w:val="32"/>
          <w:szCs w:val="32"/>
          <w:lang w:val="en-US"/>
        </w:rPr>
        <w:t>5</w:t>
      </w:r>
      <w:r w:rsidRPr="00900AF8">
        <w:rPr>
          <w:rFonts w:cs="Calibri"/>
          <w:b/>
          <w:bCs/>
          <w:sz w:val="32"/>
          <w:szCs w:val="32"/>
          <w:lang w:val="en-US"/>
        </w:rPr>
        <w:t xml:space="preserve"> September 2020 in Mainz/Germany</w:t>
      </w:r>
    </w:p>
    <w:p w14:paraId="72194235" w14:textId="77777777" w:rsidR="00900AF8" w:rsidRPr="00900AF8" w:rsidRDefault="00900AF8" w:rsidP="00900AF8">
      <w:pPr>
        <w:jc w:val="center"/>
        <w:rPr>
          <w:rFonts w:cs="Calibri"/>
          <w:b/>
          <w:bCs/>
          <w:sz w:val="28"/>
          <w:szCs w:val="28"/>
          <w:lang w:val="en-US"/>
        </w:rPr>
      </w:pPr>
    </w:p>
    <w:p w14:paraId="4E0DD653" w14:textId="77777777" w:rsidR="00900AF8" w:rsidRPr="00CE0B50" w:rsidRDefault="00900AF8" w:rsidP="00CE0B50">
      <w:pPr>
        <w:jc w:val="center"/>
        <w:rPr>
          <w:rFonts w:cs="Calibri"/>
          <w:b/>
          <w:bCs/>
          <w:sz w:val="28"/>
          <w:szCs w:val="28"/>
          <w:u w:val="single"/>
          <w:lang w:val="en-US"/>
        </w:rPr>
      </w:pPr>
      <w:r w:rsidRPr="00900AF8">
        <w:rPr>
          <w:rFonts w:cs="Calibri"/>
          <w:b/>
          <w:bCs/>
          <w:sz w:val="28"/>
          <w:szCs w:val="28"/>
          <w:u w:val="single"/>
          <w:lang w:val="en-US"/>
        </w:rPr>
        <w:t>Registration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900AF8" w:rsidRPr="00B67295" w14:paraId="4AACAE5D" w14:textId="77777777" w:rsidTr="00B67295">
        <w:tc>
          <w:tcPr>
            <w:tcW w:w="2972" w:type="dxa"/>
            <w:shd w:val="clear" w:color="auto" w:fill="auto"/>
          </w:tcPr>
          <w:p w14:paraId="03E41DB9" w14:textId="77777777" w:rsidR="00900AF8" w:rsidRPr="00B67295" w:rsidRDefault="00900AF8" w:rsidP="00B67295">
            <w:pPr>
              <w:spacing w:after="0" w:line="240" w:lineRule="auto"/>
              <w:rPr>
                <w:rFonts w:cs="Calibri"/>
                <w:b/>
                <w:bCs/>
                <w:sz w:val="28"/>
                <w:szCs w:val="28"/>
                <w:lang w:val="en-US"/>
              </w:rPr>
            </w:pPr>
            <w:r w:rsidRPr="00B67295">
              <w:rPr>
                <w:rFonts w:cs="Calibri"/>
                <w:b/>
                <w:bCs/>
                <w:sz w:val="28"/>
                <w:szCs w:val="28"/>
                <w:lang w:val="en-US"/>
              </w:rPr>
              <w:t>Name</w:t>
            </w:r>
          </w:p>
          <w:p w14:paraId="61550770" w14:textId="77777777" w:rsidR="00900AF8" w:rsidRPr="00B67295" w:rsidRDefault="00900AF8" w:rsidP="00B67295">
            <w:pPr>
              <w:spacing w:after="0" w:line="240" w:lineRule="auto"/>
              <w:rPr>
                <w:rFonts w:cs="Calibri"/>
                <w:b/>
                <w:bCs/>
                <w:sz w:val="28"/>
                <w:szCs w:val="28"/>
                <w:lang w:val="en-US"/>
              </w:rPr>
            </w:pPr>
          </w:p>
        </w:tc>
        <w:tc>
          <w:tcPr>
            <w:tcW w:w="6090" w:type="dxa"/>
            <w:shd w:val="clear" w:color="auto" w:fill="auto"/>
          </w:tcPr>
          <w:p w14:paraId="160B4D99" w14:textId="77777777" w:rsidR="00900AF8" w:rsidRPr="00B67295" w:rsidRDefault="00900AF8" w:rsidP="00B67295">
            <w:pPr>
              <w:spacing w:after="0" w:line="240" w:lineRule="auto"/>
              <w:rPr>
                <w:rFonts w:cs="Calibri"/>
                <w:b/>
                <w:bCs/>
                <w:sz w:val="28"/>
                <w:szCs w:val="28"/>
                <w:lang w:val="en-US"/>
              </w:rPr>
            </w:pPr>
          </w:p>
        </w:tc>
      </w:tr>
      <w:tr w:rsidR="00900AF8" w:rsidRPr="00B67295" w14:paraId="3EDE1AF1" w14:textId="77777777" w:rsidTr="00B67295">
        <w:tc>
          <w:tcPr>
            <w:tcW w:w="2972" w:type="dxa"/>
            <w:shd w:val="clear" w:color="auto" w:fill="auto"/>
          </w:tcPr>
          <w:p w14:paraId="5DAA0012" w14:textId="77777777" w:rsidR="00900AF8" w:rsidRPr="00B67295" w:rsidRDefault="00900AF8" w:rsidP="00B67295">
            <w:pPr>
              <w:spacing w:after="0" w:line="240" w:lineRule="auto"/>
              <w:rPr>
                <w:rFonts w:cs="Calibri"/>
                <w:b/>
                <w:bCs/>
                <w:sz w:val="28"/>
                <w:szCs w:val="28"/>
                <w:lang w:val="en-US"/>
              </w:rPr>
            </w:pPr>
            <w:r w:rsidRPr="00B67295">
              <w:rPr>
                <w:rFonts w:cs="Calibri"/>
                <w:b/>
                <w:bCs/>
                <w:sz w:val="28"/>
                <w:szCs w:val="28"/>
                <w:lang w:val="en-US"/>
              </w:rPr>
              <w:t>First Name</w:t>
            </w:r>
          </w:p>
          <w:p w14:paraId="5DD1AE05" w14:textId="77777777" w:rsidR="00900AF8" w:rsidRPr="00B67295" w:rsidRDefault="00900AF8" w:rsidP="00B67295">
            <w:pPr>
              <w:spacing w:after="0" w:line="240" w:lineRule="auto"/>
              <w:rPr>
                <w:rFonts w:cs="Calibri"/>
                <w:b/>
                <w:bCs/>
                <w:sz w:val="28"/>
                <w:szCs w:val="28"/>
                <w:lang w:val="en-US"/>
              </w:rPr>
            </w:pPr>
          </w:p>
        </w:tc>
        <w:tc>
          <w:tcPr>
            <w:tcW w:w="6090" w:type="dxa"/>
            <w:shd w:val="clear" w:color="auto" w:fill="auto"/>
          </w:tcPr>
          <w:p w14:paraId="500DDCD8" w14:textId="77777777" w:rsidR="00900AF8" w:rsidRPr="00B67295" w:rsidRDefault="00900AF8" w:rsidP="00B67295">
            <w:pPr>
              <w:spacing w:after="0" w:line="240" w:lineRule="auto"/>
              <w:rPr>
                <w:rFonts w:cs="Calibri"/>
                <w:b/>
                <w:bCs/>
                <w:sz w:val="28"/>
                <w:szCs w:val="28"/>
                <w:lang w:val="en-US"/>
              </w:rPr>
            </w:pPr>
          </w:p>
        </w:tc>
      </w:tr>
      <w:tr w:rsidR="00900AF8" w:rsidRPr="00B67295" w14:paraId="31229325" w14:textId="77777777" w:rsidTr="00B67295">
        <w:tc>
          <w:tcPr>
            <w:tcW w:w="2972" w:type="dxa"/>
            <w:shd w:val="clear" w:color="auto" w:fill="auto"/>
          </w:tcPr>
          <w:p w14:paraId="69BC6C89" w14:textId="77777777" w:rsidR="00900AF8" w:rsidRPr="00B67295" w:rsidRDefault="00900AF8" w:rsidP="00B67295">
            <w:pPr>
              <w:spacing w:after="0" w:line="240" w:lineRule="auto"/>
              <w:rPr>
                <w:rFonts w:cs="Calibri"/>
                <w:b/>
                <w:bCs/>
                <w:sz w:val="28"/>
                <w:szCs w:val="28"/>
                <w:lang w:val="en-US"/>
              </w:rPr>
            </w:pPr>
            <w:r w:rsidRPr="00B67295">
              <w:rPr>
                <w:rFonts w:cs="Calibri"/>
                <w:b/>
                <w:bCs/>
                <w:sz w:val="28"/>
                <w:szCs w:val="28"/>
                <w:lang w:val="en-US"/>
              </w:rPr>
              <w:t>Affiliation/Institute</w:t>
            </w:r>
          </w:p>
          <w:p w14:paraId="7C9CAD91" w14:textId="77777777" w:rsidR="00900AF8" w:rsidRPr="00B67295" w:rsidRDefault="00900AF8" w:rsidP="00B67295">
            <w:pPr>
              <w:spacing w:after="0" w:line="240" w:lineRule="auto"/>
              <w:rPr>
                <w:rFonts w:cs="Calibri"/>
                <w:b/>
                <w:bCs/>
                <w:sz w:val="28"/>
                <w:szCs w:val="28"/>
                <w:lang w:val="en-US"/>
              </w:rPr>
            </w:pPr>
          </w:p>
        </w:tc>
        <w:tc>
          <w:tcPr>
            <w:tcW w:w="6090" w:type="dxa"/>
            <w:shd w:val="clear" w:color="auto" w:fill="auto"/>
          </w:tcPr>
          <w:p w14:paraId="21BB7FCD" w14:textId="77777777" w:rsidR="00900AF8" w:rsidRPr="00B67295" w:rsidRDefault="00900AF8" w:rsidP="00B67295">
            <w:pPr>
              <w:spacing w:after="0" w:line="240" w:lineRule="auto"/>
              <w:rPr>
                <w:rFonts w:cs="Calibri"/>
                <w:b/>
                <w:bCs/>
                <w:sz w:val="28"/>
                <w:szCs w:val="28"/>
                <w:lang w:val="en-US"/>
              </w:rPr>
            </w:pPr>
          </w:p>
        </w:tc>
      </w:tr>
      <w:tr w:rsidR="00900AF8" w:rsidRPr="00B67295" w14:paraId="381DE4C0" w14:textId="77777777" w:rsidTr="00B67295">
        <w:tc>
          <w:tcPr>
            <w:tcW w:w="2972" w:type="dxa"/>
            <w:shd w:val="clear" w:color="auto" w:fill="auto"/>
          </w:tcPr>
          <w:p w14:paraId="1673CAB6" w14:textId="77777777" w:rsidR="00900AF8" w:rsidRPr="00B67295" w:rsidRDefault="00900AF8" w:rsidP="00B67295">
            <w:pPr>
              <w:spacing w:after="0" w:line="240" w:lineRule="auto"/>
              <w:rPr>
                <w:rFonts w:cs="Calibri"/>
                <w:b/>
                <w:bCs/>
                <w:sz w:val="28"/>
                <w:szCs w:val="28"/>
                <w:lang w:val="en-US"/>
              </w:rPr>
            </w:pPr>
            <w:r w:rsidRPr="00B67295">
              <w:rPr>
                <w:rFonts w:cs="Calibri"/>
                <w:b/>
                <w:bCs/>
                <w:sz w:val="28"/>
                <w:szCs w:val="28"/>
                <w:lang w:val="en-US"/>
              </w:rPr>
              <w:t>Address</w:t>
            </w:r>
          </w:p>
          <w:p w14:paraId="73345A8B" w14:textId="77777777" w:rsidR="00900AF8" w:rsidRPr="00B67295" w:rsidRDefault="00900AF8" w:rsidP="00B67295">
            <w:pPr>
              <w:spacing w:after="0" w:line="240" w:lineRule="auto"/>
              <w:rPr>
                <w:rFonts w:cs="Calibri"/>
                <w:b/>
                <w:bCs/>
                <w:sz w:val="28"/>
                <w:szCs w:val="28"/>
                <w:lang w:val="en-US"/>
              </w:rPr>
            </w:pPr>
          </w:p>
        </w:tc>
        <w:tc>
          <w:tcPr>
            <w:tcW w:w="6090" w:type="dxa"/>
            <w:shd w:val="clear" w:color="auto" w:fill="auto"/>
          </w:tcPr>
          <w:p w14:paraId="3A8269B4" w14:textId="77777777" w:rsidR="00900AF8" w:rsidRPr="00B67295" w:rsidRDefault="00900AF8" w:rsidP="00B67295">
            <w:pPr>
              <w:spacing w:after="0" w:line="240" w:lineRule="auto"/>
              <w:rPr>
                <w:rFonts w:cs="Calibri"/>
                <w:b/>
                <w:bCs/>
                <w:sz w:val="28"/>
                <w:szCs w:val="28"/>
                <w:lang w:val="en-US"/>
              </w:rPr>
            </w:pPr>
          </w:p>
        </w:tc>
      </w:tr>
      <w:tr w:rsidR="00900AF8" w:rsidRPr="00B67295" w14:paraId="7133D7CB" w14:textId="77777777" w:rsidTr="00B67295">
        <w:tc>
          <w:tcPr>
            <w:tcW w:w="2972" w:type="dxa"/>
            <w:shd w:val="clear" w:color="auto" w:fill="auto"/>
          </w:tcPr>
          <w:p w14:paraId="6DDD62BA" w14:textId="77777777" w:rsidR="00900AF8" w:rsidRPr="00B67295" w:rsidRDefault="00900AF8" w:rsidP="00B67295">
            <w:pPr>
              <w:spacing w:after="0" w:line="240" w:lineRule="auto"/>
              <w:rPr>
                <w:rFonts w:cs="Calibri"/>
                <w:b/>
                <w:bCs/>
                <w:sz w:val="28"/>
                <w:szCs w:val="28"/>
                <w:lang w:val="en-US"/>
              </w:rPr>
            </w:pPr>
            <w:r w:rsidRPr="00B67295">
              <w:rPr>
                <w:rFonts w:cs="Calibri"/>
                <w:b/>
                <w:bCs/>
                <w:sz w:val="28"/>
                <w:szCs w:val="28"/>
                <w:lang w:val="en-US"/>
              </w:rPr>
              <w:t>Tel.</w:t>
            </w:r>
          </w:p>
          <w:p w14:paraId="612176A0" w14:textId="77777777" w:rsidR="00900AF8" w:rsidRPr="00B67295" w:rsidRDefault="00900AF8" w:rsidP="00B67295">
            <w:pPr>
              <w:spacing w:after="0" w:line="240" w:lineRule="auto"/>
              <w:rPr>
                <w:rFonts w:cs="Calibri"/>
                <w:b/>
                <w:bCs/>
                <w:sz w:val="28"/>
                <w:szCs w:val="28"/>
                <w:lang w:val="en-US"/>
              </w:rPr>
            </w:pPr>
          </w:p>
        </w:tc>
        <w:tc>
          <w:tcPr>
            <w:tcW w:w="6090" w:type="dxa"/>
            <w:shd w:val="clear" w:color="auto" w:fill="auto"/>
          </w:tcPr>
          <w:p w14:paraId="5BD0B81B" w14:textId="77777777" w:rsidR="00900AF8" w:rsidRPr="00B67295" w:rsidRDefault="00900AF8" w:rsidP="00B67295">
            <w:pPr>
              <w:spacing w:after="0" w:line="240" w:lineRule="auto"/>
              <w:rPr>
                <w:rFonts w:cs="Calibri"/>
                <w:b/>
                <w:bCs/>
                <w:sz w:val="28"/>
                <w:szCs w:val="28"/>
                <w:lang w:val="en-US"/>
              </w:rPr>
            </w:pPr>
          </w:p>
        </w:tc>
      </w:tr>
      <w:tr w:rsidR="00900AF8" w:rsidRPr="00B67295" w14:paraId="6C2ED2D6" w14:textId="77777777" w:rsidTr="00B67295">
        <w:tc>
          <w:tcPr>
            <w:tcW w:w="2972" w:type="dxa"/>
            <w:shd w:val="clear" w:color="auto" w:fill="auto"/>
          </w:tcPr>
          <w:p w14:paraId="6CEA8DD7" w14:textId="77777777" w:rsidR="00900AF8" w:rsidRPr="00B67295" w:rsidRDefault="00900AF8" w:rsidP="00B67295">
            <w:pPr>
              <w:spacing w:after="0" w:line="240" w:lineRule="auto"/>
              <w:rPr>
                <w:rFonts w:cs="Calibri"/>
                <w:b/>
                <w:bCs/>
                <w:sz w:val="28"/>
                <w:szCs w:val="28"/>
                <w:lang w:val="en-US"/>
              </w:rPr>
            </w:pPr>
            <w:r w:rsidRPr="00B67295">
              <w:rPr>
                <w:rFonts w:cs="Calibri"/>
                <w:b/>
                <w:bCs/>
                <w:sz w:val="28"/>
                <w:szCs w:val="28"/>
                <w:lang w:val="en-US"/>
              </w:rPr>
              <w:t>E</w:t>
            </w:r>
            <w:r w:rsidR="00CE0B50">
              <w:rPr>
                <w:rFonts w:cs="Calibri"/>
                <w:b/>
                <w:bCs/>
                <w:sz w:val="28"/>
                <w:szCs w:val="28"/>
                <w:lang w:val="en-US"/>
              </w:rPr>
              <w:t>-</w:t>
            </w:r>
            <w:r w:rsidRPr="00B67295">
              <w:rPr>
                <w:rFonts w:cs="Calibri"/>
                <w:b/>
                <w:bCs/>
                <w:sz w:val="28"/>
                <w:szCs w:val="28"/>
                <w:lang w:val="en-US"/>
              </w:rPr>
              <w:t>mail</w:t>
            </w:r>
          </w:p>
          <w:p w14:paraId="7D505E1F" w14:textId="77777777" w:rsidR="00900AF8" w:rsidRPr="00B67295" w:rsidRDefault="00900AF8" w:rsidP="00B67295">
            <w:pPr>
              <w:spacing w:after="0" w:line="240" w:lineRule="auto"/>
              <w:rPr>
                <w:rFonts w:cs="Calibri"/>
                <w:b/>
                <w:bCs/>
                <w:sz w:val="28"/>
                <w:szCs w:val="28"/>
                <w:lang w:val="en-US"/>
              </w:rPr>
            </w:pPr>
          </w:p>
        </w:tc>
        <w:tc>
          <w:tcPr>
            <w:tcW w:w="6090" w:type="dxa"/>
            <w:shd w:val="clear" w:color="auto" w:fill="auto"/>
          </w:tcPr>
          <w:p w14:paraId="0F37D68F" w14:textId="77777777" w:rsidR="00900AF8" w:rsidRPr="00B67295" w:rsidRDefault="00900AF8" w:rsidP="00B67295">
            <w:pPr>
              <w:spacing w:after="0" w:line="240" w:lineRule="auto"/>
              <w:rPr>
                <w:rFonts w:cs="Calibri"/>
                <w:b/>
                <w:bCs/>
                <w:sz w:val="28"/>
                <w:szCs w:val="28"/>
                <w:lang w:val="en-US"/>
              </w:rPr>
            </w:pPr>
          </w:p>
        </w:tc>
      </w:tr>
      <w:tr w:rsidR="00900AF8" w:rsidRPr="00B67295" w14:paraId="2D9D0F7A" w14:textId="77777777" w:rsidTr="00B67295">
        <w:tc>
          <w:tcPr>
            <w:tcW w:w="2972" w:type="dxa"/>
            <w:shd w:val="clear" w:color="auto" w:fill="auto"/>
          </w:tcPr>
          <w:p w14:paraId="5B5B3FFF" w14:textId="77777777" w:rsidR="00900AF8" w:rsidRPr="00B67295" w:rsidRDefault="00900AF8" w:rsidP="00B67295">
            <w:pPr>
              <w:spacing w:after="0" w:line="240" w:lineRule="auto"/>
              <w:rPr>
                <w:rFonts w:cs="Calibri"/>
                <w:b/>
                <w:bCs/>
                <w:sz w:val="28"/>
                <w:szCs w:val="28"/>
                <w:lang w:val="en-US"/>
              </w:rPr>
            </w:pPr>
            <w:r w:rsidRPr="00B67295">
              <w:rPr>
                <w:rFonts w:cs="Calibri"/>
                <w:b/>
                <w:bCs/>
                <w:sz w:val="28"/>
                <w:szCs w:val="28"/>
                <w:lang w:val="en-US"/>
              </w:rPr>
              <w:t>Poster</w:t>
            </w:r>
            <w:r w:rsidR="00AC5CC9">
              <w:rPr>
                <w:rFonts w:cs="Calibri"/>
                <w:b/>
                <w:bCs/>
                <w:sz w:val="28"/>
                <w:szCs w:val="28"/>
                <w:lang w:val="en-US"/>
              </w:rPr>
              <w:t xml:space="preserve"> (Yes or No)</w:t>
            </w:r>
          </w:p>
          <w:p w14:paraId="56B2F4F9" w14:textId="77777777" w:rsidR="00900AF8" w:rsidRPr="00B67295" w:rsidRDefault="00900AF8" w:rsidP="00B67295">
            <w:pPr>
              <w:spacing w:after="0" w:line="240" w:lineRule="auto"/>
              <w:rPr>
                <w:rFonts w:cs="Calibri"/>
                <w:b/>
                <w:bCs/>
                <w:sz w:val="28"/>
                <w:szCs w:val="28"/>
                <w:lang w:val="en-US"/>
              </w:rPr>
            </w:pPr>
          </w:p>
        </w:tc>
        <w:tc>
          <w:tcPr>
            <w:tcW w:w="6090" w:type="dxa"/>
            <w:shd w:val="clear" w:color="auto" w:fill="auto"/>
          </w:tcPr>
          <w:p w14:paraId="2A6CDE68" w14:textId="77777777" w:rsidR="00900AF8" w:rsidRPr="00B67295" w:rsidRDefault="00900AF8" w:rsidP="00AC5CC9">
            <w:pPr>
              <w:pStyle w:val="Listenabsatz"/>
              <w:spacing w:after="0" w:line="240" w:lineRule="auto"/>
              <w:ind w:left="0"/>
              <w:rPr>
                <w:rFonts w:cs="Calibri"/>
                <w:b/>
                <w:bCs/>
                <w:sz w:val="28"/>
                <w:szCs w:val="28"/>
                <w:lang w:val="en-US"/>
              </w:rPr>
            </w:pPr>
          </w:p>
        </w:tc>
      </w:tr>
    </w:tbl>
    <w:p w14:paraId="7D679109" w14:textId="77777777" w:rsidR="00B67295" w:rsidRDefault="00B67295" w:rsidP="00900AF8">
      <w:pPr>
        <w:rPr>
          <w:rFonts w:cs="Calibri"/>
          <w:b/>
          <w:bCs/>
          <w:sz w:val="28"/>
          <w:szCs w:val="28"/>
          <w:lang w:val="en-US"/>
        </w:rPr>
      </w:pPr>
    </w:p>
    <w:p w14:paraId="0933FEAF" w14:textId="281F9C11" w:rsidR="00900AF8" w:rsidRDefault="00900AF8" w:rsidP="00900AF8">
      <w:pPr>
        <w:rPr>
          <w:rFonts w:cs="Calibri"/>
          <w:b/>
          <w:bCs/>
          <w:sz w:val="28"/>
          <w:szCs w:val="28"/>
          <w:lang w:val="en-US"/>
        </w:rPr>
      </w:pPr>
      <w:r>
        <w:rPr>
          <w:rFonts w:cs="Calibri"/>
          <w:b/>
          <w:bCs/>
          <w:sz w:val="28"/>
          <w:szCs w:val="28"/>
          <w:lang w:val="en-US"/>
        </w:rPr>
        <w:t xml:space="preserve">Fees: </w:t>
      </w:r>
      <w:r>
        <w:rPr>
          <w:rFonts w:cs="Calibri"/>
          <w:b/>
          <w:bCs/>
          <w:sz w:val="28"/>
          <w:szCs w:val="28"/>
          <w:lang w:val="en-US"/>
        </w:rPr>
        <w:tab/>
      </w:r>
      <w:r>
        <w:rPr>
          <w:rFonts w:cs="Calibri"/>
          <w:b/>
          <w:bCs/>
          <w:sz w:val="28"/>
          <w:szCs w:val="28"/>
          <w:lang w:val="en-US"/>
        </w:rPr>
        <w:tab/>
      </w:r>
      <w:r>
        <w:rPr>
          <w:rFonts w:cs="Calibri"/>
          <w:b/>
          <w:bCs/>
          <w:sz w:val="28"/>
          <w:szCs w:val="28"/>
          <w:lang w:val="en-US"/>
        </w:rPr>
        <w:tab/>
      </w:r>
      <w:r>
        <w:rPr>
          <w:rFonts w:cs="Calibri"/>
          <w:b/>
          <w:bCs/>
          <w:sz w:val="28"/>
          <w:szCs w:val="28"/>
          <w:lang w:val="en-US"/>
        </w:rPr>
        <w:tab/>
      </w:r>
      <w:r>
        <w:rPr>
          <w:rFonts w:cs="Calibri"/>
          <w:b/>
          <w:bCs/>
          <w:sz w:val="28"/>
          <w:szCs w:val="28"/>
          <w:lang w:val="en-US"/>
        </w:rPr>
        <w:tab/>
      </w:r>
    </w:p>
    <w:p w14:paraId="2ABE2F28" w14:textId="0AC825ED" w:rsidR="00900AF8" w:rsidRPr="00B67295" w:rsidRDefault="00900AF8" w:rsidP="00B67295">
      <w:pPr>
        <w:spacing w:after="0" w:line="240" w:lineRule="auto"/>
        <w:rPr>
          <w:rFonts w:cs="Calibri"/>
          <w:sz w:val="24"/>
          <w:szCs w:val="24"/>
          <w:lang w:val="en-US"/>
        </w:rPr>
      </w:pPr>
      <w:r w:rsidRPr="00B67295">
        <w:rPr>
          <w:rFonts w:cs="Calibri"/>
          <w:sz w:val="24"/>
          <w:szCs w:val="24"/>
          <w:lang w:val="en-US"/>
        </w:rPr>
        <w:t xml:space="preserve">Senior Researchers: </w:t>
      </w:r>
      <w:r w:rsidRPr="00B67295">
        <w:rPr>
          <w:rFonts w:cs="Calibri"/>
          <w:sz w:val="24"/>
          <w:szCs w:val="24"/>
          <w:lang w:val="en-US"/>
        </w:rPr>
        <w:tab/>
        <w:t>€</w:t>
      </w:r>
      <w:r w:rsidR="00CE0B50">
        <w:rPr>
          <w:rFonts w:cs="Calibri"/>
          <w:sz w:val="24"/>
          <w:szCs w:val="24"/>
          <w:lang w:val="en-US"/>
        </w:rPr>
        <w:t xml:space="preserve"> </w:t>
      </w:r>
      <w:proofErr w:type="gramStart"/>
      <w:r w:rsidRPr="00B67295">
        <w:rPr>
          <w:rFonts w:cs="Calibri"/>
          <w:sz w:val="24"/>
          <w:szCs w:val="24"/>
          <w:lang w:val="en-US"/>
        </w:rPr>
        <w:t>150,-</w:t>
      </w:r>
      <w:proofErr w:type="gramEnd"/>
      <w:r w:rsidRPr="00B67295">
        <w:rPr>
          <w:rFonts w:cs="Calibri"/>
          <w:sz w:val="24"/>
          <w:szCs w:val="24"/>
          <w:lang w:val="en-US"/>
        </w:rPr>
        <w:t>-</w:t>
      </w:r>
      <w:r w:rsidRPr="00B67295">
        <w:rPr>
          <w:rFonts w:cs="Calibri"/>
          <w:sz w:val="24"/>
          <w:szCs w:val="24"/>
          <w:lang w:val="en-US"/>
        </w:rPr>
        <w:tab/>
      </w:r>
      <w:r w:rsidRPr="00B67295">
        <w:rPr>
          <w:rFonts w:cs="Calibri"/>
          <w:sz w:val="24"/>
          <w:szCs w:val="24"/>
          <w:lang w:val="en-US"/>
        </w:rPr>
        <w:tab/>
      </w:r>
    </w:p>
    <w:p w14:paraId="5D23D21E" w14:textId="7519135B" w:rsidR="00900AF8" w:rsidRPr="00B67295" w:rsidRDefault="00900AF8" w:rsidP="00B67295">
      <w:pPr>
        <w:spacing w:after="0" w:line="240" w:lineRule="auto"/>
        <w:rPr>
          <w:rFonts w:cs="Calibri"/>
          <w:sz w:val="24"/>
          <w:szCs w:val="24"/>
          <w:lang w:val="en-US"/>
        </w:rPr>
      </w:pPr>
      <w:r w:rsidRPr="00B67295">
        <w:rPr>
          <w:rFonts w:cs="Calibri"/>
          <w:sz w:val="24"/>
          <w:szCs w:val="24"/>
          <w:lang w:val="en-US"/>
        </w:rPr>
        <w:t xml:space="preserve">Students/Postdocs: </w:t>
      </w:r>
      <w:r w:rsidRPr="00B67295">
        <w:rPr>
          <w:rFonts w:cs="Calibri"/>
          <w:sz w:val="24"/>
          <w:szCs w:val="24"/>
          <w:lang w:val="en-US"/>
        </w:rPr>
        <w:tab/>
        <w:t>€</w:t>
      </w:r>
      <w:r w:rsidR="00CE0B50">
        <w:rPr>
          <w:rFonts w:cs="Calibri"/>
          <w:sz w:val="24"/>
          <w:szCs w:val="24"/>
          <w:lang w:val="en-US"/>
        </w:rPr>
        <w:t xml:space="preserve"> </w:t>
      </w:r>
      <w:proofErr w:type="gramStart"/>
      <w:r w:rsidRPr="00B67295">
        <w:rPr>
          <w:rFonts w:cs="Calibri"/>
          <w:sz w:val="24"/>
          <w:szCs w:val="24"/>
          <w:lang w:val="en-US"/>
        </w:rPr>
        <w:t>80,-</w:t>
      </w:r>
      <w:proofErr w:type="gramEnd"/>
      <w:r w:rsidRPr="00B67295">
        <w:rPr>
          <w:rFonts w:cs="Calibri"/>
          <w:sz w:val="24"/>
          <w:szCs w:val="24"/>
          <w:lang w:val="en-US"/>
        </w:rPr>
        <w:t>-</w:t>
      </w:r>
      <w:r w:rsidRPr="00B67295">
        <w:rPr>
          <w:rFonts w:cs="Calibri"/>
          <w:sz w:val="24"/>
          <w:szCs w:val="24"/>
          <w:lang w:val="en-US"/>
        </w:rPr>
        <w:tab/>
      </w:r>
      <w:r w:rsidRPr="00B67295">
        <w:rPr>
          <w:rFonts w:cs="Calibri"/>
          <w:sz w:val="24"/>
          <w:szCs w:val="24"/>
          <w:lang w:val="en-US"/>
        </w:rPr>
        <w:tab/>
      </w:r>
    </w:p>
    <w:p w14:paraId="4240B8C4" w14:textId="7EA76AEA" w:rsidR="00900AF8" w:rsidRPr="00B67295" w:rsidRDefault="00900AF8" w:rsidP="00B67295">
      <w:pPr>
        <w:spacing w:after="0" w:line="240" w:lineRule="auto"/>
        <w:rPr>
          <w:rFonts w:cs="Calibri"/>
          <w:sz w:val="24"/>
          <w:szCs w:val="24"/>
          <w:lang w:val="en-US"/>
        </w:rPr>
      </w:pPr>
      <w:r w:rsidRPr="00B67295">
        <w:rPr>
          <w:rFonts w:cs="Calibri"/>
          <w:sz w:val="24"/>
          <w:szCs w:val="24"/>
          <w:lang w:val="en-US"/>
        </w:rPr>
        <w:t xml:space="preserve">FTN/rmn2 Students: </w:t>
      </w:r>
      <w:r w:rsidRPr="00B67295">
        <w:rPr>
          <w:rFonts w:cs="Calibri"/>
          <w:sz w:val="24"/>
          <w:szCs w:val="24"/>
          <w:lang w:val="en-US"/>
        </w:rPr>
        <w:tab/>
        <w:t>€</w:t>
      </w:r>
      <w:r w:rsidR="00CE0B50">
        <w:rPr>
          <w:rFonts w:cs="Calibri"/>
          <w:sz w:val="24"/>
          <w:szCs w:val="24"/>
          <w:lang w:val="en-US"/>
        </w:rPr>
        <w:t xml:space="preserve"> </w:t>
      </w:r>
      <w:proofErr w:type="gramStart"/>
      <w:r w:rsidRPr="00B67295">
        <w:rPr>
          <w:rFonts w:cs="Calibri"/>
          <w:sz w:val="24"/>
          <w:szCs w:val="24"/>
          <w:lang w:val="en-US"/>
        </w:rPr>
        <w:t>20,-</w:t>
      </w:r>
      <w:proofErr w:type="gramEnd"/>
      <w:r w:rsidRPr="00B67295">
        <w:rPr>
          <w:rFonts w:cs="Calibri"/>
          <w:sz w:val="24"/>
          <w:szCs w:val="24"/>
          <w:lang w:val="en-US"/>
        </w:rPr>
        <w:t>-</w:t>
      </w:r>
      <w:r w:rsidRPr="00B67295">
        <w:rPr>
          <w:rFonts w:cs="Calibri"/>
          <w:sz w:val="24"/>
          <w:szCs w:val="24"/>
          <w:lang w:val="en-US"/>
        </w:rPr>
        <w:tab/>
      </w:r>
      <w:r w:rsidRPr="00B67295">
        <w:rPr>
          <w:rFonts w:cs="Calibri"/>
          <w:sz w:val="24"/>
          <w:szCs w:val="24"/>
          <w:lang w:val="en-US"/>
        </w:rPr>
        <w:tab/>
      </w:r>
    </w:p>
    <w:p w14:paraId="47FD184F" w14:textId="77777777" w:rsidR="00900AF8" w:rsidRDefault="00900AF8" w:rsidP="00900AF8">
      <w:pPr>
        <w:rPr>
          <w:rFonts w:cs="Calibri"/>
          <w:b/>
          <w:bCs/>
          <w:sz w:val="28"/>
          <w:szCs w:val="28"/>
          <w:lang w:val="en-US"/>
        </w:rPr>
      </w:pPr>
      <w:r>
        <w:rPr>
          <w:rFonts w:cs="Calibri"/>
          <w:b/>
          <w:bCs/>
          <w:sz w:val="28"/>
          <w:szCs w:val="28"/>
          <w:lang w:val="en-US"/>
        </w:rPr>
        <w:tab/>
      </w:r>
      <w:r>
        <w:rPr>
          <w:rFonts w:cs="Calibri"/>
          <w:b/>
          <w:bCs/>
          <w:sz w:val="28"/>
          <w:szCs w:val="28"/>
          <w:lang w:val="en-US"/>
        </w:rPr>
        <w:tab/>
      </w:r>
      <w:r>
        <w:rPr>
          <w:rFonts w:cs="Calibri"/>
          <w:b/>
          <w:bCs/>
          <w:sz w:val="28"/>
          <w:szCs w:val="28"/>
          <w:lang w:val="en-US"/>
        </w:rPr>
        <w:tab/>
      </w:r>
      <w:r>
        <w:rPr>
          <w:rFonts w:cs="Calibri"/>
          <w:b/>
          <w:bCs/>
          <w:sz w:val="28"/>
          <w:szCs w:val="28"/>
          <w:lang w:val="en-US"/>
        </w:rPr>
        <w:tab/>
      </w:r>
      <w:r>
        <w:rPr>
          <w:rFonts w:cs="Calibri"/>
          <w:b/>
          <w:bCs/>
          <w:sz w:val="28"/>
          <w:szCs w:val="28"/>
          <w:lang w:val="en-US"/>
        </w:rPr>
        <w:tab/>
      </w:r>
      <w:bookmarkStart w:id="0" w:name="_GoBack"/>
      <w:bookmarkEnd w:id="0"/>
    </w:p>
    <w:p w14:paraId="539A781F" w14:textId="77777777" w:rsidR="00900AF8" w:rsidRPr="00B2204E" w:rsidRDefault="005A39C4" w:rsidP="00900AF8">
      <w:pPr>
        <w:rPr>
          <w:rFonts w:cs="Calibri"/>
          <w:b/>
          <w:bCs/>
          <w:sz w:val="28"/>
          <w:szCs w:val="28"/>
        </w:rPr>
      </w:pPr>
      <w:r w:rsidRPr="00B2204E">
        <w:rPr>
          <w:rFonts w:cs="Calibri"/>
          <w:b/>
          <w:bCs/>
          <w:sz w:val="28"/>
          <w:szCs w:val="28"/>
        </w:rPr>
        <w:t>Bank Details:</w:t>
      </w:r>
    </w:p>
    <w:p w14:paraId="67FF2CE7" w14:textId="77777777" w:rsidR="005A39C4" w:rsidRPr="00B2204E" w:rsidRDefault="005A39C4" w:rsidP="005A39C4">
      <w:pPr>
        <w:spacing w:after="0" w:line="240" w:lineRule="auto"/>
        <w:rPr>
          <w:rFonts w:cs="Calibri"/>
          <w:sz w:val="24"/>
          <w:szCs w:val="24"/>
        </w:rPr>
      </w:pPr>
      <w:r w:rsidRPr="00B2204E">
        <w:rPr>
          <w:rFonts w:cs="Calibri"/>
          <w:sz w:val="24"/>
          <w:szCs w:val="24"/>
        </w:rPr>
        <w:t>Mainzer Volksbank</w:t>
      </w:r>
    </w:p>
    <w:p w14:paraId="436A8C7C" w14:textId="77777777" w:rsidR="005A39C4" w:rsidRPr="00B2204E" w:rsidRDefault="005A39C4" w:rsidP="005A39C4">
      <w:pPr>
        <w:spacing w:after="0" w:line="240" w:lineRule="auto"/>
        <w:rPr>
          <w:rFonts w:cs="Calibri"/>
          <w:sz w:val="24"/>
          <w:szCs w:val="24"/>
        </w:rPr>
      </w:pPr>
      <w:r w:rsidRPr="00B2204E">
        <w:rPr>
          <w:rFonts w:cs="Calibri"/>
          <w:sz w:val="24"/>
          <w:szCs w:val="24"/>
        </w:rPr>
        <w:t>IBAN: DE60 5519 0000 0966 5010 17</w:t>
      </w:r>
    </w:p>
    <w:p w14:paraId="699C4078" w14:textId="77777777" w:rsidR="00900AF8" w:rsidRPr="005A39C4" w:rsidRDefault="005A39C4" w:rsidP="005A39C4">
      <w:pPr>
        <w:spacing w:after="0" w:line="240" w:lineRule="auto"/>
        <w:rPr>
          <w:rFonts w:cs="Calibri"/>
          <w:sz w:val="24"/>
          <w:szCs w:val="24"/>
          <w:lang w:val="en-US"/>
        </w:rPr>
      </w:pPr>
      <w:r>
        <w:rPr>
          <w:rFonts w:cs="Calibri"/>
          <w:sz w:val="24"/>
          <w:szCs w:val="24"/>
          <w:lang w:val="en-US"/>
        </w:rPr>
        <w:t>BIC: MVBMDE55</w:t>
      </w:r>
    </w:p>
    <w:p w14:paraId="1F59A86F" w14:textId="00DDF716" w:rsidR="00C753F7" w:rsidRDefault="005A39C4" w:rsidP="00C753F7">
      <w:pPr>
        <w:rPr>
          <w:rFonts w:cs="Calibri"/>
          <w:sz w:val="24"/>
          <w:szCs w:val="24"/>
          <w:lang w:val="en-US"/>
        </w:rPr>
      </w:pPr>
      <w:r w:rsidRPr="005A39C4">
        <w:rPr>
          <w:rFonts w:cs="Calibri"/>
          <w:sz w:val="24"/>
          <w:szCs w:val="24"/>
          <w:lang w:val="en-US"/>
        </w:rPr>
        <w:t xml:space="preserve">Ref: Resilience Symposium 2020 – Name: </w:t>
      </w:r>
    </w:p>
    <w:p w14:paraId="5E5CB718" w14:textId="77777777" w:rsidR="00C753F7" w:rsidRDefault="00C753F7" w:rsidP="00C753F7">
      <w:pPr>
        <w:rPr>
          <w:rFonts w:cs="Calibri"/>
          <w:sz w:val="24"/>
          <w:szCs w:val="24"/>
          <w:lang w:val="en-US"/>
        </w:rPr>
      </w:pPr>
    </w:p>
    <w:p w14:paraId="4D9F7554" w14:textId="77777777" w:rsidR="00C753F7" w:rsidRDefault="00B2204E" w:rsidP="00C753F7">
      <w:pPr>
        <w:rPr>
          <w:rFonts w:cs="Calibri"/>
          <w:sz w:val="24"/>
          <w:szCs w:val="24"/>
          <w:lang w:val="en-US"/>
        </w:rPr>
      </w:pPr>
      <w:sdt>
        <w:sdtPr>
          <w:rPr>
            <w:rFonts w:cs="Calibri"/>
            <w:sz w:val="24"/>
            <w:szCs w:val="24"/>
            <w:lang w:val="en-US"/>
          </w:rPr>
          <w:id w:val="10037332"/>
          <w14:checkbox>
            <w14:checked w14:val="0"/>
            <w14:checkedState w14:val="2612" w14:font="MS Gothic"/>
            <w14:uncheckedState w14:val="2610" w14:font="MS Gothic"/>
          </w14:checkbox>
        </w:sdtPr>
        <w:sdtEndPr/>
        <w:sdtContent>
          <w:r w:rsidR="00C753F7">
            <w:rPr>
              <w:rFonts w:ascii="MS Gothic" w:eastAsia="MS Gothic" w:hAnsi="MS Gothic" w:cs="Calibri" w:hint="eastAsia"/>
              <w:sz w:val="24"/>
              <w:szCs w:val="24"/>
              <w:lang w:val="en-US"/>
            </w:rPr>
            <w:t>☐</w:t>
          </w:r>
        </w:sdtContent>
      </w:sdt>
      <w:r w:rsidR="00C753F7">
        <w:rPr>
          <w:rFonts w:cs="Calibri"/>
          <w:sz w:val="24"/>
          <w:szCs w:val="24"/>
          <w:lang w:val="en-US"/>
        </w:rPr>
        <w:t xml:space="preserve"> I have read and understood the data protection information.</w:t>
      </w:r>
    </w:p>
    <w:p w14:paraId="7964EA88" w14:textId="77777777" w:rsidR="00C753F7" w:rsidRDefault="00B2204E" w:rsidP="00C753F7">
      <w:pPr>
        <w:rPr>
          <w:rFonts w:cs="Calibri"/>
          <w:sz w:val="24"/>
          <w:szCs w:val="24"/>
          <w:lang w:val="en-US"/>
        </w:rPr>
      </w:pPr>
      <w:sdt>
        <w:sdtPr>
          <w:rPr>
            <w:rFonts w:cs="Calibri"/>
            <w:sz w:val="24"/>
            <w:szCs w:val="24"/>
            <w:lang w:val="en-US"/>
          </w:rPr>
          <w:id w:val="-508836728"/>
          <w14:checkbox>
            <w14:checked w14:val="0"/>
            <w14:checkedState w14:val="2612" w14:font="MS Gothic"/>
            <w14:uncheckedState w14:val="2610" w14:font="MS Gothic"/>
          </w14:checkbox>
        </w:sdtPr>
        <w:sdtEndPr/>
        <w:sdtContent>
          <w:r w:rsidR="00C753F7">
            <w:rPr>
              <w:rFonts w:ascii="MS Gothic" w:eastAsia="MS Gothic" w:hAnsi="MS Gothic" w:cs="Calibri" w:hint="eastAsia"/>
              <w:sz w:val="24"/>
              <w:szCs w:val="24"/>
              <w:lang w:val="en-US"/>
            </w:rPr>
            <w:t>☐</w:t>
          </w:r>
        </w:sdtContent>
      </w:sdt>
      <w:r w:rsidR="00C753F7">
        <w:rPr>
          <w:rFonts w:cs="Calibri"/>
          <w:sz w:val="24"/>
          <w:szCs w:val="24"/>
          <w:lang w:val="en-US"/>
        </w:rPr>
        <w:t xml:space="preserve"> I hereby consent to the processing of my personal data for the described purpose.</w:t>
      </w:r>
    </w:p>
    <w:p w14:paraId="5FA2AC90" w14:textId="2F866D80" w:rsidR="0029060E" w:rsidRDefault="00B2204E" w:rsidP="00C753F7">
      <w:pPr>
        <w:rPr>
          <w:rFonts w:cs="Calibri"/>
          <w:sz w:val="24"/>
          <w:szCs w:val="24"/>
          <w:lang w:val="en-US"/>
        </w:rPr>
      </w:pPr>
      <w:sdt>
        <w:sdtPr>
          <w:rPr>
            <w:rFonts w:cs="Calibri"/>
            <w:sz w:val="24"/>
            <w:szCs w:val="24"/>
            <w:lang w:val="en-US"/>
          </w:rPr>
          <w:id w:val="-2128620816"/>
          <w14:checkbox>
            <w14:checked w14:val="0"/>
            <w14:checkedState w14:val="2612" w14:font="MS Gothic"/>
            <w14:uncheckedState w14:val="2610" w14:font="MS Gothic"/>
          </w14:checkbox>
        </w:sdtPr>
        <w:sdtEndPr/>
        <w:sdtContent>
          <w:r w:rsidR="00C753F7">
            <w:rPr>
              <w:rFonts w:ascii="MS Gothic" w:eastAsia="MS Gothic" w:hAnsi="MS Gothic" w:cs="Calibri" w:hint="eastAsia"/>
              <w:sz w:val="24"/>
              <w:szCs w:val="24"/>
              <w:lang w:val="en-US"/>
            </w:rPr>
            <w:t>☐</w:t>
          </w:r>
        </w:sdtContent>
      </w:sdt>
      <w:r w:rsidR="00C753F7">
        <w:rPr>
          <w:rFonts w:cs="Calibri"/>
          <w:sz w:val="24"/>
          <w:szCs w:val="24"/>
          <w:lang w:val="en-US"/>
        </w:rPr>
        <w:t xml:space="preserve"> I would like to subscribe to the </w:t>
      </w:r>
      <w:proofErr w:type="spellStart"/>
      <w:r w:rsidR="00C753F7">
        <w:rPr>
          <w:rFonts w:cs="Calibri"/>
          <w:sz w:val="24"/>
          <w:szCs w:val="24"/>
          <w:lang w:val="en-US"/>
        </w:rPr>
        <w:t>DynMORE</w:t>
      </w:r>
      <w:proofErr w:type="spellEnd"/>
      <w:r w:rsidR="00C753F7">
        <w:rPr>
          <w:rFonts w:cs="Calibri"/>
          <w:sz w:val="24"/>
          <w:szCs w:val="24"/>
          <w:lang w:val="en-US"/>
        </w:rPr>
        <w:t xml:space="preserve"> Newsletter with  my above e-mail address (not necessary for the event registration): </w:t>
      </w:r>
      <w:hyperlink r:id="rId10" w:history="1">
        <w:r w:rsidR="00C753F7" w:rsidRPr="00064561">
          <w:rPr>
            <w:rStyle w:val="Hyperlink"/>
            <w:rFonts w:cs="Calibri"/>
            <w:sz w:val="24"/>
            <w:szCs w:val="24"/>
            <w:lang w:val="en-US"/>
          </w:rPr>
          <w:t>https://mailchi.mp/d17e495ddb5f/dynamore-newsletter</w:t>
        </w:r>
      </w:hyperlink>
    </w:p>
    <w:p w14:paraId="6871EE53" w14:textId="77777777" w:rsidR="0029060E" w:rsidRDefault="0029060E" w:rsidP="00900AF8">
      <w:pPr>
        <w:rPr>
          <w:rFonts w:cs="Calibri"/>
          <w:sz w:val="24"/>
          <w:szCs w:val="24"/>
          <w:lang w:val="en-US"/>
        </w:rPr>
      </w:pPr>
    </w:p>
    <w:p w14:paraId="13657DDA" w14:textId="67F51E2F" w:rsidR="00CE0B50" w:rsidRDefault="00CE0B50" w:rsidP="00900AF8">
      <w:pPr>
        <w:rPr>
          <w:rFonts w:cs="Calibri"/>
          <w:sz w:val="24"/>
          <w:szCs w:val="24"/>
          <w:lang w:val="en-US"/>
        </w:rPr>
      </w:pPr>
      <w:r>
        <w:rPr>
          <w:rFonts w:cs="Calibri"/>
          <w:sz w:val="24"/>
          <w:szCs w:val="24"/>
          <w:lang w:val="en-US"/>
        </w:rPr>
        <w:t xml:space="preserve">Location, date: </w:t>
      </w:r>
    </w:p>
    <w:p w14:paraId="3C9F53C3" w14:textId="77777777" w:rsidR="0029060E" w:rsidRDefault="0029060E" w:rsidP="00900AF8">
      <w:pPr>
        <w:rPr>
          <w:rFonts w:cs="Calibri"/>
          <w:sz w:val="24"/>
          <w:szCs w:val="24"/>
          <w:lang w:val="en-US"/>
        </w:rPr>
      </w:pPr>
    </w:p>
    <w:p w14:paraId="3799D6BC" w14:textId="74802698" w:rsidR="005A39C4" w:rsidRDefault="00CE0B50" w:rsidP="00900AF8">
      <w:pPr>
        <w:rPr>
          <w:rFonts w:cs="Calibri"/>
          <w:sz w:val="24"/>
          <w:szCs w:val="24"/>
          <w:lang w:val="en-US"/>
        </w:rPr>
      </w:pPr>
      <w:r>
        <w:rPr>
          <w:rFonts w:cs="Calibri"/>
          <w:sz w:val="24"/>
          <w:szCs w:val="24"/>
          <w:lang w:val="en-US"/>
        </w:rPr>
        <w:t xml:space="preserve">Signature: </w:t>
      </w:r>
    </w:p>
    <w:p w14:paraId="50A49619" w14:textId="254FABF7" w:rsidR="00C753F7" w:rsidRDefault="0029060E" w:rsidP="00900AF8">
      <w:pPr>
        <w:rPr>
          <w:rFonts w:cs="Calibri"/>
          <w:sz w:val="24"/>
          <w:szCs w:val="24"/>
          <w:lang w:val="en-US"/>
        </w:rPr>
      </w:pPr>
      <w:r>
        <w:rPr>
          <w:rFonts w:cs="Calibri"/>
          <w:sz w:val="24"/>
          <w:szCs w:val="24"/>
          <w:lang w:val="en-US"/>
        </w:rPr>
        <w:t xml:space="preserve"> </w:t>
      </w:r>
    </w:p>
    <w:p w14:paraId="49DB7AB7" w14:textId="77777777" w:rsidR="005A39C4" w:rsidRDefault="005A39C4" w:rsidP="005A39C4">
      <w:pPr>
        <w:spacing w:after="0" w:line="240" w:lineRule="auto"/>
        <w:jc w:val="center"/>
        <w:rPr>
          <w:rFonts w:cs="Calibri"/>
          <w:i/>
          <w:iCs/>
          <w:sz w:val="24"/>
          <w:szCs w:val="24"/>
          <w:lang w:val="en-US"/>
        </w:rPr>
      </w:pPr>
      <w:r w:rsidRPr="005A39C4">
        <w:rPr>
          <w:rFonts w:cs="Calibri"/>
          <w:i/>
          <w:iCs/>
          <w:sz w:val="24"/>
          <w:szCs w:val="24"/>
          <w:lang w:val="en-US"/>
        </w:rPr>
        <w:t>Please note that your registration is only guaranteed upon receipt of your payment by</w:t>
      </w:r>
    </w:p>
    <w:p w14:paraId="03FF9F5E" w14:textId="4B53A5A8" w:rsidR="005A39C4" w:rsidRDefault="005A39C4" w:rsidP="005A39C4">
      <w:pPr>
        <w:spacing w:after="0" w:line="240" w:lineRule="auto"/>
        <w:jc w:val="center"/>
        <w:rPr>
          <w:rFonts w:cs="Calibri"/>
          <w:i/>
          <w:iCs/>
          <w:sz w:val="24"/>
          <w:szCs w:val="24"/>
          <w:lang w:val="en-US"/>
        </w:rPr>
      </w:pPr>
      <w:r w:rsidRPr="005A39C4">
        <w:rPr>
          <w:rFonts w:cs="Calibri"/>
          <w:i/>
          <w:iCs/>
          <w:sz w:val="24"/>
          <w:szCs w:val="24"/>
          <w:lang w:val="en-US"/>
        </w:rPr>
        <w:t xml:space="preserve"> 15</w:t>
      </w:r>
      <w:r w:rsidRPr="005A39C4">
        <w:rPr>
          <w:rFonts w:cs="Calibri"/>
          <w:i/>
          <w:iCs/>
          <w:sz w:val="24"/>
          <w:szCs w:val="24"/>
          <w:vertAlign w:val="superscript"/>
          <w:lang w:val="en-US"/>
        </w:rPr>
        <w:t>th</w:t>
      </w:r>
      <w:r w:rsidRPr="005A39C4">
        <w:rPr>
          <w:rFonts w:cs="Calibri"/>
          <w:i/>
          <w:iCs/>
          <w:sz w:val="24"/>
          <w:szCs w:val="24"/>
          <w:lang w:val="en-US"/>
        </w:rPr>
        <w:t xml:space="preserve"> August 2020 at the latest</w:t>
      </w:r>
    </w:p>
    <w:p w14:paraId="2BF1E707" w14:textId="77777777" w:rsidR="0029060E" w:rsidRDefault="0029060E" w:rsidP="005A39C4">
      <w:pPr>
        <w:spacing w:after="0" w:line="240" w:lineRule="auto"/>
        <w:jc w:val="center"/>
        <w:rPr>
          <w:rFonts w:cs="Calibri"/>
          <w:i/>
          <w:iCs/>
          <w:sz w:val="24"/>
          <w:szCs w:val="24"/>
          <w:lang w:val="en-US"/>
        </w:rPr>
      </w:pPr>
    </w:p>
    <w:p w14:paraId="0091874F" w14:textId="77777777" w:rsidR="000E5E8C" w:rsidRDefault="000E5E8C" w:rsidP="005A39C4">
      <w:pPr>
        <w:spacing w:after="0" w:line="240" w:lineRule="auto"/>
        <w:jc w:val="center"/>
        <w:rPr>
          <w:rFonts w:cs="Calibri"/>
          <w:i/>
          <w:iCs/>
          <w:sz w:val="24"/>
          <w:szCs w:val="24"/>
          <w:lang w:val="en-US"/>
        </w:rPr>
      </w:pPr>
    </w:p>
    <w:p w14:paraId="6A0090FA" w14:textId="77777777" w:rsidR="000E5E8C" w:rsidRPr="00C753F7" w:rsidRDefault="000E5E8C" w:rsidP="005A39C4">
      <w:pPr>
        <w:spacing w:after="0" w:line="240" w:lineRule="auto"/>
        <w:jc w:val="center"/>
        <w:rPr>
          <w:rFonts w:cs="Calibri"/>
          <w:b/>
          <w:bCs/>
          <w:sz w:val="32"/>
          <w:szCs w:val="32"/>
          <w:lang w:val="en-US"/>
        </w:rPr>
      </w:pPr>
      <w:r w:rsidRPr="00C753F7">
        <w:rPr>
          <w:rFonts w:cs="Calibri"/>
          <w:b/>
          <w:bCs/>
          <w:sz w:val="32"/>
          <w:szCs w:val="32"/>
          <w:lang w:val="en-US"/>
        </w:rPr>
        <w:t>Data Protection Information</w:t>
      </w:r>
    </w:p>
    <w:p w14:paraId="32C6B844" w14:textId="77777777" w:rsidR="000E5E8C" w:rsidRDefault="000E5E8C" w:rsidP="000E5E8C">
      <w:pPr>
        <w:spacing w:after="0" w:line="240" w:lineRule="auto"/>
        <w:rPr>
          <w:rFonts w:cs="Calibri"/>
          <w:sz w:val="24"/>
          <w:szCs w:val="24"/>
          <w:lang w:val="en-US"/>
        </w:rPr>
      </w:pPr>
    </w:p>
    <w:p w14:paraId="0C97C7CC" w14:textId="77777777" w:rsidR="000E5E8C" w:rsidRPr="00C753F7" w:rsidRDefault="000E5E8C" w:rsidP="000E5E8C">
      <w:pPr>
        <w:spacing w:after="0" w:line="240" w:lineRule="auto"/>
        <w:rPr>
          <w:rFonts w:cs="Calibri"/>
          <w:b/>
          <w:bCs/>
          <w:lang w:val="en-US"/>
        </w:rPr>
      </w:pPr>
      <w:r w:rsidRPr="00C753F7">
        <w:rPr>
          <w:rFonts w:cs="Calibri"/>
          <w:b/>
          <w:bCs/>
          <w:lang w:val="en-US"/>
        </w:rPr>
        <w:t>Controller</w:t>
      </w:r>
    </w:p>
    <w:p w14:paraId="35D88E57" w14:textId="77777777" w:rsidR="000E5E8C" w:rsidRPr="00C753F7" w:rsidRDefault="000E5E8C" w:rsidP="000E5E8C">
      <w:pPr>
        <w:spacing w:after="0" w:line="240" w:lineRule="auto"/>
        <w:rPr>
          <w:rFonts w:cs="Calibri"/>
          <w:lang w:val="en-US"/>
        </w:rPr>
      </w:pPr>
      <w:r w:rsidRPr="00C753F7">
        <w:rPr>
          <w:rFonts w:cs="Calibri"/>
          <w:lang w:val="en-US"/>
        </w:rPr>
        <w:t xml:space="preserve">Leibniz Institute for Resilience Research (LIR) </w:t>
      </w:r>
      <w:proofErr w:type="spellStart"/>
      <w:r w:rsidRPr="00C753F7">
        <w:rPr>
          <w:rFonts w:cs="Calibri"/>
          <w:lang w:val="en-US"/>
        </w:rPr>
        <w:t>gGmbH</w:t>
      </w:r>
      <w:proofErr w:type="spellEnd"/>
    </w:p>
    <w:p w14:paraId="4FD9600B" w14:textId="77777777" w:rsidR="000E5E8C" w:rsidRPr="00C753F7" w:rsidRDefault="000E5E8C" w:rsidP="000E5E8C">
      <w:pPr>
        <w:spacing w:after="0" w:line="240" w:lineRule="auto"/>
        <w:rPr>
          <w:rFonts w:cs="Calibri"/>
        </w:rPr>
      </w:pPr>
      <w:r w:rsidRPr="00C753F7">
        <w:rPr>
          <w:rFonts w:cs="Calibri"/>
        </w:rPr>
        <w:t>Wallstraße 7</w:t>
      </w:r>
    </w:p>
    <w:p w14:paraId="614667ED" w14:textId="77777777" w:rsidR="000E5E8C" w:rsidRPr="00C753F7" w:rsidRDefault="000E5E8C" w:rsidP="000E5E8C">
      <w:pPr>
        <w:spacing w:after="0" w:line="240" w:lineRule="auto"/>
        <w:rPr>
          <w:rFonts w:cs="Calibri"/>
        </w:rPr>
      </w:pPr>
      <w:r w:rsidRPr="00C753F7">
        <w:rPr>
          <w:rFonts w:cs="Calibri"/>
        </w:rPr>
        <w:t>55122 Mainz</w:t>
      </w:r>
    </w:p>
    <w:p w14:paraId="650DD872" w14:textId="77777777" w:rsidR="000E5E8C" w:rsidRPr="00C753F7" w:rsidRDefault="000E5E8C" w:rsidP="000E5E8C">
      <w:pPr>
        <w:spacing w:after="0" w:line="240" w:lineRule="auto"/>
        <w:rPr>
          <w:rFonts w:cs="Calibri"/>
        </w:rPr>
      </w:pPr>
      <w:r w:rsidRPr="00C753F7">
        <w:rPr>
          <w:rFonts w:cs="Calibri"/>
        </w:rPr>
        <w:t>Phone: +49 (0)6131 89448-02</w:t>
      </w:r>
    </w:p>
    <w:p w14:paraId="5F357616" w14:textId="77777777" w:rsidR="000E5E8C" w:rsidRPr="00C753F7" w:rsidRDefault="000E5E8C" w:rsidP="000E5E8C">
      <w:pPr>
        <w:spacing w:after="0" w:line="240" w:lineRule="auto"/>
        <w:rPr>
          <w:rFonts w:cs="Calibri"/>
        </w:rPr>
      </w:pPr>
      <w:proofErr w:type="spellStart"/>
      <w:r w:rsidRPr="00C753F7">
        <w:rPr>
          <w:rFonts w:cs="Calibri"/>
        </w:rPr>
        <w:t>E-mail</w:t>
      </w:r>
      <w:proofErr w:type="spellEnd"/>
      <w:r w:rsidRPr="00C753F7">
        <w:rPr>
          <w:rFonts w:cs="Calibri"/>
        </w:rPr>
        <w:t>: thorsten.mundi@lir-mainz.de</w:t>
      </w:r>
    </w:p>
    <w:p w14:paraId="210020AE" w14:textId="77777777" w:rsidR="000E5E8C" w:rsidRPr="00C753F7" w:rsidRDefault="000E5E8C" w:rsidP="000E5E8C">
      <w:pPr>
        <w:spacing w:after="0" w:line="240" w:lineRule="auto"/>
        <w:rPr>
          <w:rFonts w:cs="Calibri"/>
        </w:rPr>
      </w:pPr>
    </w:p>
    <w:p w14:paraId="1CF28243" w14:textId="77777777" w:rsidR="000E5E8C" w:rsidRPr="00C753F7" w:rsidRDefault="000E5E8C" w:rsidP="000E5E8C">
      <w:pPr>
        <w:spacing w:after="0" w:line="240" w:lineRule="auto"/>
        <w:rPr>
          <w:rFonts w:cs="Calibri"/>
          <w:lang w:val="en-US"/>
        </w:rPr>
      </w:pPr>
      <w:r w:rsidRPr="00C753F7">
        <w:rPr>
          <w:rFonts w:cs="Calibri"/>
          <w:lang w:val="en-US"/>
        </w:rPr>
        <w:t>Contact details of the Data Protection Officer:</w:t>
      </w:r>
    </w:p>
    <w:p w14:paraId="1E7C1005" w14:textId="77777777" w:rsidR="000E5E8C" w:rsidRPr="00C753F7" w:rsidRDefault="000E5E8C" w:rsidP="000E5E8C">
      <w:pPr>
        <w:spacing w:after="0" w:line="240" w:lineRule="auto"/>
        <w:rPr>
          <w:rFonts w:cs="Calibri"/>
        </w:rPr>
      </w:pPr>
      <w:proofErr w:type="spellStart"/>
      <w:r w:rsidRPr="00C753F7">
        <w:rPr>
          <w:rFonts w:cs="Calibri"/>
        </w:rPr>
        <w:t>E-mail</w:t>
      </w:r>
      <w:proofErr w:type="spellEnd"/>
      <w:r w:rsidRPr="00C753F7">
        <w:rPr>
          <w:rFonts w:cs="Calibri"/>
        </w:rPr>
        <w:t>: datenschutzbeauftragte@lir-mainz.de</w:t>
      </w:r>
    </w:p>
    <w:p w14:paraId="187F54D4" w14:textId="77777777" w:rsidR="000E5E8C" w:rsidRPr="00C753F7" w:rsidRDefault="000E5E8C" w:rsidP="000E5E8C">
      <w:pPr>
        <w:spacing w:after="0" w:line="240" w:lineRule="auto"/>
        <w:rPr>
          <w:rFonts w:cs="Calibri"/>
          <w:lang w:val="en-US"/>
        </w:rPr>
      </w:pPr>
      <w:r w:rsidRPr="00C753F7">
        <w:rPr>
          <w:rFonts w:cs="Calibri"/>
          <w:lang w:val="en-US"/>
        </w:rPr>
        <w:t>Phone: +49 (0)6131 89448-08</w:t>
      </w:r>
    </w:p>
    <w:p w14:paraId="67E607A7" w14:textId="77777777" w:rsidR="000E5E8C" w:rsidRPr="00C753F7" w:rsidRDefault="000E5E8C" w:rsidP="000E5E8C">
      <w:pPr>
        <w:spacing w:after="0" w:line="240" w:lineRule="auto"/>
        <w:rPr>
          <w:rFonts w:cs="Calibri"/>
          <w:lang w:val="en-US"/>
        </w:rPr>
      </w:pPr>
    </w:p>
    <w:p w14:paraId="7EC08C2C" w14:textId="77777777" w:rsidR="000E5E8C" w:rsidRPr="00C753F7" w:rsidRDefault="000E5E8C" w:rsidP="000E5E8C">
      <w:pPr>
        <w:spacing w:after="0" w:line="240" w:lineRule="auto"/>
        <w:rPr>
          <w:rFonts w:cs="Calibri"/>
          <w:b/>
          <w:bCs/>
          <w:lang w:val="en-US"/>
        </w:rPr>
      </w:pPr>
      <w:r w:rsidRPr="00C753F7">
        <w:rPr>
          <w:rFonts w:cs="Calibri"/>
          <w:b/>
          <w:bCs/>
          <w:lang w:val="en-US"/>
        </w:rPr>
        <w:t>Purpose of data processing</w:t>
      </w:r>
    </w:p>
    <w:p w14:paraId="3BCE7383" w14:textId="4491D89C" w:rsidR="000E5E8C" w:rsidRPr="00C753F7" w:rsidRDefault="000E5E8C" w:rsidP="000E5E8C">
      <w:pPr>
        <w:spacing w:after="0" w:line="240" w:lineRule="auto"/>
        <w:rPr>
          <w:rFonts w:cs="Calibri"/>
          <w:lang w:val="en-US"/>
        </w:rPr>
      </w:pPr>
      <w:r w:rsidRPr="00C753F7">
        <w:rPr>
          <w:rFonts w:cs="Calibri"/>
          <w:lang w:val="en-US"/>
        </w:rPr>
        <w:t>Conference organization and billing for the 6</w:t>
      </w:r>
      <w:r w:rsidRPr="00C753F7">
        <w:rPr>
          <w:rFonts w:cs="Calibri"/>
          <w:vertAlign w:val="superscript"/>
          <w:lang w:val="en-US"/>
        </w:rPr>
        <w:t>th</w:t>
      </w:r>
      <w:r w:rsidRPr="00C753F7">
        <w:rPr>
          <w:rFonts w:cs="Calibri"/>
          <w:lang w:val="en-US"/>
        </w:rPr>
        <w:t xml:space="preserve"> International Symposium on Resilience Research; 23-2</w:t>
      </w:r>
      <w:r w:rsidR="00B2204E">
        <w:rPr>
          <w:rFonts w:cs="Calibri"/>
          <w:lang w:val="en-US"/>
        </w:rPr>
        <w:t>5</w:t>
      </w:r>
      <w:r w:rsidRPr="00C753F7">
        <w:rPr>
          <w:rFonts w:cs="Calibri"/>
          <w:lang w:val="en-US"/>
        </w:rPr>
        <w:t xml:space="preserve"> September 2020 in Mainz/Germany;</w:t>
      </w:r>
    </w:p>
    <w:p w14:paraId="7A32486B" w14:textId="77777777" w:rsidR="000E5E8C" w:rsidRPr="00C753F7" w:rsidRDefault="000E5E8C" w:rsidP="000E5E8C">
      <w:pPr>
        <w:spacing w:after="0" w:line="240" w:lineRule="auto"/>
        <w:rPr>
          <w:rFonts w:cs="Calibri"/>
          <w:lang w:val="en-US"/>
        </w:rPr>
      </w:pPr>
    </w:p>
    <w:p w14:paraId="76113D49" w14:textId="77777777" w:rsidR="000E5E8C" w:rsidRPr="00C753F7" w:rsidRDefault="000E5E8C" w:rsidP="000E5E8C">
      <w:pPr>
        <w:spacing w:after="0" w:line="240" w:lineRule="auto"/>
        <w:rPr>
          <w:rFonts w:cs="Calibri"/>
          <w:b/>
          <w:bCs/>
          <w:lang w:val="en-US"/>
        </w:rPr>
      </w:pPr>
      <w:r w:rsidRPr="00C753F7">
        <w:rPr>
          <w:rFonts w:cs="Calibri"/>
          <w:b/>
          <w:bCs/>
          <w:lang w:val="en-US"/>
        </w:rPr>
        <w:t>Type of data:</w:t>
      </w:r>
    </w:p>
    <w:p w14:paraId="0E6902A6" w14:textId="77777777" w:rsidR="000E5E8C" w:rsidRPr="00C753F7" w:rsidRDefault="000E5E8C" w:rsidP="000E5E8C">
      <w:pPr>
        <w:spacing w:after="0" w:line="240" w:lineRule="auto"/>
        <w:rPr>
          <w:rFonts w:cs="Calibri"/>
          <w:lang w:val="en-US"/>
        </w:rPr>
      </w:pPr>
      <w:r w:rsidRPr="00C753F7">
        <w:rPr>
          <w:rFonts w:cs="Calibri"/>
          <w:lang w:val="en-US"/>
        </w:rPr>
        <w:t>Contact details and bank details (Article 4 GDPR)</w:t>
      </w:r>
      <w:r w:rsidR="00AD2CC7" w:rsidRPr="00C753F7">
        <w:rPr>
          <w:rFonts w:cs="Calibri"/>
          <w:lang w:val="en-US"/>
        </w:rPr>
        <w:t>.</w:t>
      </w:r>
    </w:p>
    <w:p w14:paraId="6D9747C9" w14:textId="77777777" w:rsidR="000E5E8C" w:rsidRPr="00C753F7" w:rsidRDefault="000E5E8C" w:rsidP="000E5E8C">
      <w:pPr>
        <w:spacing w:after="0" w:line="240" w:lineRule="auto"/>
        <w:rPr>
          <w:rFonts w:cs="Calibri"/>
          <w:b/>
          <w:bCs/>
          <w:lang w:val="en-US"/>
        </w:rPr>
      </w:pPr>
    </w:p>
    <w:p w14:paraId="5FA9CDAC" w14:textId="77777777" w:rsidR="000E5E8C" w:rsidRPr="00C753F7" w:rsidRDefault="000E5E8C" w:rsidP="000E5E8C">
      <w:pPr>
        <w:spacing w:after="0" w:line="240" w:lineRule="auto"/>
        <w:rPr>
          <w:rFonts w:cs="Calibri"/>
          <w:b/>
          <w:bCs/>
          <w:lang w:val="en-US"/>
        </w:rPr>
      </w:pPr>
      <w:r w:rsidRPr="00C753F7">
        <w:rPr>
          <w:rFonts w:cs="Calibri"/>
          <w:b/>
          <w:bCs/>
          <w:lang w:val="en-US"/>
        </w:rPr>
        <w:t>Legal basis</w:t>
      </w:r>
    </w:p>
    <w:p w14:paraId="10442FCE" w14:textId="77777777" w:rsidR="000E5E8C" w:rsidRPr="00C753F7" w:rsidRDefault="000E5E8C" w:rsidP="000E5E8C">
      <w:pPr>
        <w:spacing w:after="0" w:line="240" w:lineRule="auto"/>
        <w:rPr>
          <w:rFonts w:cs="Calibri"/>
          <w:lang w:val="en-US"/>
        </w:rPr>
      </w:pPr>
      <w:r w:rsidRPr="00C753F7">
        <w:rPr>
          <w:rFonts w:cs="Calibri"/>
          <w:lang w:val="en-US"/>
        </w:rPr>
        <w:t xml:space="preserve">Personal data will only be processes if it is necessary and if there is a legal basis. </w:t>
      </w:r>
    </w:p>
    <w:p w14:paraId="22EAB007" w14:textId="77777777" w:rsidR="000E5E8C" w:rsidRPr="00C753F7" w:rsidRDefault="000E5E8C" w:rsidP="000E5E8C">
      <w:pPr>
        <w:spacing w:after="0" w:line="240" w:lineRule="auto"/>
        <w:rPr>
          <w:rFonts w:cs="Calibri"/>
          <w:lang w:val="en-US"/>
        </w:rPr>
      </w:pPr>
    </w:p>
    <w:p w14:paraId="206FCD3E" w14:textId="77777777" w:rsidR="000E5E8C" w:rsidRPr="00C753F7" w:rsidRDefault="000E5E8C" w:rsidP="000E5E8C">
      <w:pPr>
        <w:spacing w:after="0" w:line="240" w:lineRule="auto"/>
        <w:rPr>
          <w:rFonts w:cs="Calibri"/>
          <w:lang w:val="en-US"/>
        </w:rPr>
      </w:pPr>
      <w:r w:rsidRPr="00C753F7">
        <w:rPr>
          <w:rFonts w:cs="Calibri"/>
          <w:lang w:val="en-US"/>
        </w:rPr>
        <w:t>Consent: Insofar as the processing is based on the consent of the person concerned, Article 6 (1) a GDPR is the legal basis for it.</w:t>
      </w:r>
    </w:p>
    <w:p w14:paraId="7C218F0C" w14:textId="77777777" w:rsidR="000E5E8C" w:rsidRPr="00C753F7" w:rsidRDefault="000E5E8C" w:rsidP="000E5E8C">
      <w:pPr>
        <w:spacing w:after="0" w:line="240" w:lineRule="auto"/>
        <w:rPr>
          <w:rFonts w:cs="Calibri"/>
          <w:lang w:val="en-US"/>
        </w:rPr>
      </w:pPr>
      <w:r w:rsidRPr="00C753F7">
        <w:rPr>
          <w:rFonts w:cs="Calibri"/>
          <w:lang w:val="en-US"/>
        </w:rPr>
        <w:t>Billing: If processing of personal data is required to fulfil a legal obligation of our company, Article 6 (1) c GDPR is the legal basis for it.</w:t>
      </w:r>
    </w:p>
    <w:p w14:paraId="2E79C329" w14:textId="77777777" w:rsidR="00B5025C" w:rsidRPr="00C753F7" w:rsidRDefault="00B5025C" w:rsidP="000E5E8C">
      <w:pPr>
        <w:spacing w:after="0" w:line="240" w:lineRule="auto"/>
        <w:rPr>
          <w:rFonts w:cs="Calibri"/>
          <w:lang w:val="en-US"/>
        </w:rPr>
      </w:pPr>
    </w:p>
    <w:p w14:paraId="1040C2DB" w14:textId="77777777" w:rsidR="00B5025C" w:rsidRPr="00C753F7" w:rsidRDefault="00B5025C" w:rsidP="000E5E8C">
      <w:pPr>
        <w:spacing w:after="0" w:line="240" w:lineRule="auto"/>
        <w:rPr>
          <w:rFonts w:cs="Calibri"/>
          <w:b/>
          <w:bCs/>
          <w:lang w:val="en-US"/>
        </w:rPr>
      </w:pPr>
      <w:r w:rsidRPr="00C753F7">
        <w:rPr>
          <w:rFonts w:cs="Calibri"/>
          <w:b/>
          <w:bCs/>
          <w:lang w:val="en-US"/>
        </w:rPr>
        <w:t>Duration of data storage</w:t>
      </w:r>
    </w:p>
    <w:p w14:paraId="1F7FFF90" w14:textId="77777777" w:rsidR="00B5025C" w:rsidRPr="00C753F7" w:rsidRDefault="00B5025C" w:rsidP="000E5E8C">
      <w:pPr>
        <w:spacing w:after="0" w:line="240" w:lineRule="auto"/>
        <w:rPr>
          <w:rFonts w:cs="Calibri"/>
          <w:lang w:val="en-US"/>
        </w:rPr>
      </w:pPr>
      <w:r w:rsidRPr="00C753F7">
        <w:rPr>
          <w:rFonts w:cs="Calibri"/>
          <w:lang w:val="en-US"/>
        </w:rPr>
        <w:t xml:space="preserve">Due to a legal </w:t>
      </w:r>
      <w:r w:rsidR="00104418" w:rsidRPr="00C753F7">
        <w:rPr>
          <w:rFonts w:cs="Calibri"/>
          <w:lang w:val="en-US"/>
        </w:rPr>
        <w:t>obligation</w:t>
      </w:r>
      <w:r w:rsidRPr="00C753F7">
        <w:rPr>
          <w:rFonts w:cs="Calibri"/>
          <w:lang w:val="en-US"/>
        </w:rPr>
        <w:t>, we will store your contact and billing information for 10 years.</w:t>
      </w:r>
    </w:p>
    <w:p w14:paraId="0C7BED0A" w14:textId="77777777" w:rsidR="000E5E8C" w:rsidRPr="00C753F7" w:rsidRDefault="000E5E8C" w:rsidP="000E5E8C">
      <w:pPr>
        <w:spacing w:after="0" w:line="240" w:lineRule="auto"/>
        <w:rPr>
          <w:rFonts w:cs="Calibri"/>
          <w:lang w:val="en-US"/>
        </w:rPr>
      </w:pPr>
    </w:p>
    <w:p w14:paraId="0941552E" w14:textId="77777777" w:rsidR="000E5E8C" w:rsidRPr="00C753F7" w:rsidRDefault="000E5E8C" w:rsidP="000E5E8C">
      <w:pPr>
        <w:spacing w:after="0" w:line="240" w:lineRule="auto"/>
        <w:rPr>
          <w:rFonts w:cs="Calibri"/>
          <w:b/>
          <w:bCs/>
          <w:lang w:val="en-US"/>
        </w:rPr>
      </w:pPr>
      <w:r w:rsidRPr="00C753F7">
        <w:rPr>
          <w:rFonts w:cs="Calibri"/>
          <w:b/>
          <w:bCs/>
          <w:lang w:val="en-US"/>
        </w:rPr>
        <w:t>Rights of the data subject</w:t>
      </w:r>
    </w:p>
    <w:p w14:paraId="2A6D7032" w14:textId="77777777" w:rsidR="00B5025C" w:rsidRPr="00C753F7" w:rsidRDefault="00B5025C" w:rsidP="00B5025C">
      <w:pPr>
        <w:spacing w:after="0" w:line="240" w:lineRule="auto"/>
        <w:rPr>
          <w:rFonts w:cs="Calibri"/>
          <w:i/>
          <w:iCs/>
          <w:lang w:val="en-US"/>
        </w:rPr>
      </w:pPr>
      <w:r w:rsidRPr="00C753F7">
        <w:rPr>
          <w:rFonts w:cs="Calibri"/>
          <w:i/>
          <w:iCs/>
          <w:lang w:val="en-US"/>
        </w:rPr>
        <w:lastRenderedPageBreak/>
        <w:t>1) Right to information (Article 13 GDPR and Article 15 GDPR)</w:t>
      </w:r>
    </w:p>
    <w:p w14:paraId="437607A1" w14:textId="77777777" w:rsidR="00B5025C" w:rsidRPr="00C753F7" w:rsidRDefault="00104418" w:rsidP="00B5025C">
      <w:pPr>
        <w:spacing w:after="0" w:line="240" w:lineRule="auto"/>
        <w:rPr>
          <w:rFonts w:cs="Calibri"/>
          <w:lang w:val="en-US"/>
        </w:rPr>
      </w:pPr>
      <w:r w:rsidRPr="00C753F7">
        <w:rPr>
          <w:rFonts w:cs="Calibri"/>
          <w:lang w:val="en-US"/>
        </w:rPr>
        <w:t xml:space="preserve">Information about the data processing is hereby given prior to data collection (Article 13 GDPR). </w:t>
      </w:r>
      <w:r w:rsidR="00B5025C" w:rsidRPr="00C753F7">
        <w:rPr>
          <w:rFonts w:cs="Calibri"/>
          <w:lang w:val="en-US"/>
        </w:rPr>
        <w:t xml:space="preserve">This right provides the data subject with the ability to ask </w:t>
      </w:r>
      <w:r w:rsidRPr="00C753F7">
        <w:rPr>
          <w:rFonts w:cs="Calibri"/>
          <w:lang w:val="en-US"/>
        </w:rPr>
        <w:t>us</w:t>
      </w:r>
      <w:r w:rsidR="00B5025C" w:rsidRPr="00C753F7">
        <w:rPr>
          <w:rFonts w:cs="Calibri"/>
          <w:lang w:val="en-US"/>
        </w:rPr>
        <w:t xml:space="preserve"> for information about what personal data (about him or her) is being processed and the rationale for such processing</w:t>
      </w:r>
      <w:r w:rsidRPr="00C753F7">
        <w:rPr>
          <w:rFonts w:cs="Calibri"/>
          <w:lang w:val="en-US"/>
        </w:rPr>
        <w:t xml:space="preserve"> (Article 15 GDPR)</w:t>
      </w:r>
      <w:r w:rsidR="00B5025C" w:rsidRPr="00C753F7">
        <w:rPr>
          <w:rFonts w:cs="Calibri"/>
          <w:lang w:val="en-US"/>
        </w:rPr>
        <w:t xml:space="preserve">. </w:t>
      </w:r>
    </w:p>
    <w:p w14:paraId="220F80AF" w14:textId="77777777" w:rsidR="00B5025C" w:rsidRPr="00C753F7" w:rsidRDefault="00B5025C" w:rsidP="00B5025C">
      <w:pPr>
        <w:spacing w:after="0" w:line="240" w:lineRule="auto"/>
        <w:rPr>
          <w:rFonts w:cs="Calibri"/>
          <w:i/>
          <w:iCs/>
          <w:lang w:val="en-US"/>
        </w:rPr>
      </w:pPr>
      <w:r w:rsidRPr="00C753F7">
        <w:rPr>
          <w:rFonts w:cs="Calibri"/>
          <w:i/>
          <w:iCs/>
          <w:lang w:val="en-US"/>
        </w:rPr>
        <w:t>2) Right to access (Article 15 GDPR)</w:t>
      </w:r>
    </w:p>
    <w:p w14:paraId="47C88135" w14:textId="77777777" w:rsidR="00B5025C" w:rsidRPr="00C753F7" w:rsidRDefault="00B5025C" w:rsidP="00B5025C">
      <w:pPr>
        <w:spacing w:after="0" w:line="240" w:lineRule="auto"/>
        <w:rPr>
          <w:rFonts w:cs="Calibri"/>
          <w:lang w:val="en-US"/>
        </w:rPr>
      </w:pPr>
      <w:r w:rsidRPr="00C753F7">
        <w:rPr>
          <w:rFonts w:cs="Calibri"/>
          <w:lang w:val="en-US"/>
        </w:rPr>
        <w:t>This right provides the data subject with the ability to get access to his or her personal data that is being processed. This request provides the right for data subjects to see or view their own personal data, as well as to request copies of the personal data.</w:t>
      </w:r>
    </w:p>
    <w:p w14:paraId="72119A9A" w14:textId="77777777" w:rsidR="00B5025C" w:rsidRPr="00C753F7" w:rsidRDefault="00B5025C" w:rsidP="00B5025C">
      <w:pPr>
        <w:spacing w:after="0" w:line="240" w:lineRule="auto"/>
        <w:rPr>
          <w:rFonts w:cs="Calibri"/>
          <w:i/>
          <w:iCs/>
          <w:lang w:val="en-US"/>
        </w:rPr>
      </w:pPr>
      <w:r w:rsidRPr="00C753F7">
        <w:rPr>
          <w:rFonts w:cs="Calibri"/>
          <w:i/>
          <w:iCs/>
          <w:lang w:val="en-US"/>
        </w:rPr>
        <w:t>3) Right to rectification</w:t>
      </w:r>
      <w:r w:rsidR="00104418" w:rsidRPr="00C753F7">
        <w:rPr>
          <w:rFonts w:cs="Calibri"/>
          <w:i/>
          <w:iCs/>
          <w:lang w:val="en-US"/>
        </w:rPr>
        <w:t xml:space="preserve"> (Article 16 GDPR)</w:t>
      </w:r>
    </w:p>
    <w:p w14:paraId="286509AC" w14:textId="77777777" w:rsidR="00B5025C" w:rsidRPr="00C753F7" w:rsidRDefault="00B5025C" w:rsidP="00B5025C">
      <w:pPr>
        <w:spacing w:after="0" w:line="240" w:lineRule="auto"/>
        <w:rPr>
          <w:rFonts w:cs="Calibri"/>
          <w:lang w:val="en-US"/>
        </w:rPr>
      </w:pPr>
      <w:r w:rsidRPr="00C753F7">
        <w:rPr>
          <w:rFonts w:cs="Calibri"/>
          <w:lang w:val="en-US"/>
        </w:rPr>
        <w:t>This right provides the data subject with the ability to ask for modifications to his or her personal data in case the data subject believes that this personal data is not up to date or accurate.</w:t>
      </w:r>
    </w:p>
    <w:p w14:paraId="4730CB8C" w14:textId="77777777" w:rsidR="00B5025C" w:rsidRPr="00C753F7" w:rsidRDefault="00B5025C" w:rsidP="00B5025C">
      <w:pPr>
        <w:spacing w:after="0" w:line="240" w:lineRule="auto"/>
        <w:rPr>
          <w:rFonts w:cs="Calibri"/>
          <w:i/>
          <w:iCs/>
          <w:lang w:val="en-US"/>
        </w:rPr>
      </w:pPr>
      <w:r w:rsidRPr="00C753F7">
        <w:rPr>
          <w:rFonts w:cs="Calibri"/>
          <w:i/>
          <w:iCs/>
          <w:lang w:val="en-US"/>
        </w:rPr>
        <w:t>4) Right to withdraw consent</w:t>
      </w:r>
      <w:r w:rsidR="00104418" w:rsidRPr="00C753F7">
        <w:rPr>
          <w:rFonts w:cs="Calibri"/>
          <w:i/>
          <w:iCs/>
          <w:lang w:val="en-US"/>
        </w:rPr>
        <w:t xml:space="preserve"> </w:t>
      </w:r>
    </w:p>
    <w:p w14:paraId="35FD9F50" w14:textId="77777777" w:rsidR="00B5025C" w:rsidRPr="00C753F7" w:rsidRDefault="00B5025C" w:rsidP="00B5025C">
      <w:pPr>
        <w:spacing w:after="0" w:line="240" w:lineRule="auto"/>
        <w:rPr>
          <w:rFonts w:cs="Calibri"/>
          <w:lang w:val="en-US"/>
        </w:rPr>
      </w:pPr>
      <w:r w:rsidRPr="00C753F7">
        <w:rPr>
          <w:rFonts w:cs="Calibri"/>
          <w:lang w:val="en-US"/>
        </w:rPr>
        <w:t>This right provides the data subject with the ability to withdraw a previously given consent for processing of their personal data for a purpose. The request would then require the company to stop the processing of the personal data that was based on the consent provided earlier</w:t>
      </w:r>
      <w:r w:rsidR="00104418" w:rsidRPr="00C753F7">
        <w:rPr>
          <w:rFonts w:cs="Calibri"/>
          <w:lang w:val="en-US"/>
        </w:rPr>
        <w:t xml:space="preserve"> (e.g., if you are cancelling your conference participation)</w:t>
      </w:r>
      <w:r w:rsidRPr="00C753F7">
        <w:rPr>
          <w:rFonts w:cs="Calibri"/>
          <w:lang w:val="en-US"/>
        </w:rPr>
        <w:t>.</w:t>
      </w:r>
    </w:p>
    <w:p w14:paraId="5DD597A7" w14:textId="77777777" w:rsidR="00B5025C" w:rsidRPr="00C753F7" w:rsidRDefault="00B5025C" w:rsidP="00B5025C">
      <w:pPr>
        <w:spacing w:after="0" w:line="240" w:lineRule="auto"/>
        <w:rPr>
          <w:rFonts w:cs="Calibri"/>
          <w:i/>
          <w:iCs/>
          <w:lang w:val="en-US"/>
        </w:rPr>
      </w:pPr>
      <w:r w:rsidRPr="00C753F7">
        <w:rPr>
          <w:rFonts w:cs="Calibri"/>
          <w:i/>
          <w:iCs/>
          <w:lang w:val="en-US"/>
        </w:rPr>
        <w:t>5) Right to object</w:t>
      </w:r>
      <w:r w:rsidR="00104418" w:rsidRPr="00C753F7">
        <w:rPr>
          <w:rFonts w:cs="Calibri"/>
          <w:i/>
          <w:iCs/>
          <w:lang w:val="en-US"/>
        </w:rPr>
        <w:t xml:space="preserve"> (Article 21 GDPR)</w:t>
      </w:r>
    </w:p>
    <w:p w14:paraId="6627C878" w14:textId="77777777" w:rsidR="00B5025C" w:rsidRPr="00C753F7" w:rsidRDefault="00B5025C" w:rsidP="00B5025C">
      <w:pPr>
        <w:spacing w:after="0" w:line="240" w:lineRule="auto"/>
        <w:rPr>
          <w:rFonts w:cs="Calibri"/>
          <w:lang w:val="en-US"/>
        </w:rPr>
      </w:pPr>
      <w:r w:rsidRPr="00C753F7">
        <w:rPr>
          <w:rFonts w:cs="Calibri"/>
          <w:lang w:val="en-US"/>
        </w:rPr>
        <w:t>This right provides the data subject with the ability to object to the processing of their personal data. Normally, this would be the same as the right to withdraw consent, if consent was appropriately requested and no processing other than legitimate purposes is being conducted. However, a specific scenario would be when a customer asks that his or her personal data should not be processed for certain purposes while a legal dispute is ongoing in court.</w:t>
      </w:r>
    </w:p>
    <w:p w14:paraId="1F428587" w14:textId="77777777" w:rsidR="00B5025C" w:rsidRPr="00C753F7" w:rsidRDefault="00B5025C" w:rsidP="00B5025C">
      <w:pPr>
        <w:spacing w:after="0" w:line="240" w:lineRule="auto"/>
        <w:rPr>
          <w:rFonts w:cs="Calibri"/>
          <w:i/>
          <w:iCs/>
          <w:lang w:val="en-US"/>
        </w:rPr>
      </w:pPr>
      <w:r w:rsidRPr="00C753F7">
        <w:rPr>
          <w:rFonts w:cs="Calibri"/>
          <w:i/>
          <w:iCs/>
          <w:lang w:val="en-US"/>
        </w:rPr>
        <w:t>6) Right to object to automated processing</w:t>
      </w:r>
      <w:r w:rsidR="00104418" w:rsidRPr="00C753F7">
        <w:rPr>
          <w:rFonts w:cs="Calibri"/>
          <w:i/>
          <w:iCs/>
          <w:lang w:val="en-US"/>
        </w:rPr>
        <w:t xml:space="preserve"> (Article 22 GDPR)</w:t>
      </w:r>
    </w:p>
    <w:p w14:paraId="56094F07" w14:textId="77777777" w:rsidR="00B5025C" w:rsidRPr="00C753F7" w:rsidRDefault="00B5025C" w:rsidP="00B5025C">
      <w:pPr>
        <w:spacing w:after="0" w:line="240" w:lineRule="auto"/>
        <w:rPr>
          <w:rFonts w:cs="Calibri"/>
          <w:lang w:val="en-US"/>
        </w:rPr>
      </w:pPr>
      <w:r w:rsidRPr="00C753F7">
        <w:rPr>
          <w:rFonts w:cs="Calibri"/>
          <w:lang w:val="en-US"/>
        </w:rPr>
        <w:t xml:space="preserve">This right provides the data subject with the ability to object to a decision based on automated processing. </w:t>
      </w:r>
      <w:r w:rsidR="00104418" w:rsidRPr="00C753F7">
        <w:rPr>
          <w:rFonts w:cs="Calibri"/>
          <w:lang w:val="en-US"/>
        </w:rPr>
        <w:t>We are not using automated decision-making processes.</w:t>
      </w:r>
    </w:p>
    <w:p w14:paraId="3E29A838" w14:textId="77777777" w:rsidR="00B5025C" w:rsidRPr="00C753F7" w:rsidRDefault="00B5025C" w:rsidP="00B5025C">
      <w:pPr>
        <w:spacing w:after="0" w:line="240" w:lineRule="auto"/>
        <w:rPr>
          <w:rFonts w:cs="Calibri"/>
          <w:i/>
          <w:iCs/>
          <w:lang w:val="en-US"/>
        </w:rPr>
      </w:pPr>
      <w:r w:rsidRPr="00C753F7">
        <w:rPr>
          <w:rFonts w:cs="Calibri"/>
          <w:i/>
          <w:iCs/>
          <w:lang w:val="en-US"/>
        </w:rPr>
        <w:t>7) Right to be forgotten</w:t>
      </w:r>
      <w:r w:rsidR="00104418" w:rsidRPr="00C753F7">
        <w:rPr>
          <w:rFonts w:cs="Calibri"/>
          <w:i/>
          <w:iCs/>
          <w:lang w:val="en-US"/>
        </w:rPr>
        <w:t xml:space="preserve"> (Article 17 GDPR)</w:t>
      </w:r>
    </w:p>
    <w:p w14:paraId="5F273CAA" w14:textId="77777777" w:rsidR="00B5025C" w:rsidRPr="00C753F7" w:rsidRDefault="00B5025C" w:rsidP="00B5025C">
      <w:pPr>
        <w:spacing w:after="0" w:line="240" w:lineRule="auto"/>
        <w:rPr>
          <w:rFonts w:cs="Calibri"/>
          <w:lang w:val="en-US"/>
        </w:rPr>
      </w:pPr>
      <w:r w:rsidRPr="00C753F7">
        <w:rPr>
          <w:rFonts w:cs="Calibri"/>
          <w:lang w:val="en-US"/>
        </w:rPr>
        <w:t>Also known as right to erasure, this right provides the data subject with the ability to ask for the deletion of their data. This will generally apply to situations where a relationship has ended. It is important to note that this is not an absolute right and depends on your retention schedule and retention period in line with other applicable laws.</w:t>
      </w:r>
    </w:p>
    <w:p w14:paraId="7F4F3B2B" w14:textId="77777777" w:rsidR="00B5025C" w:rsidRPr="00C753F7" w:rsidRDefault="00B5025C" w:rsidP="00B5025C">
      <w:pPr>
        <w:spacing w:after="0" w:line="240" w:lineRule="auto"/>
        <w:rPr>
          <w:rFonts w:cs="Calibri"/>
          <w:i/>
          <w:iCs/>
          <w:lang w:val="en-US"/>
        </w:rPr>
      </w:pPr>
      <w:r w:rsidRPr="00C753F7">
        <w:rPr>
          <w:rFonts w:cs="Calibri"/>
          <w:i/>
          <w:iCs/>
          <w:lang w:val="en-US"/>
        </w:rPr>
        <w:t>8) Right for data portability</w:t>
      </w:r>
      <w:r w:rsidR="00104418" w:rsidRPr="00C753F7">
        <w:rPr>
          <w:rFonts w:cs="Calibri"/>
          <w:i/>
          <w:iCs/>
          <w:lang w:val="en-US"/>
        </w:rPr>
        <w:t xml:space="preserve"> (Article 20 GDPR)</w:t>
      </w:r>
    </w:p>
    <w:p w14:paraId="1D9DD2AA" w14:textId="77777777" w:rsidR="00104418" w:rsidRPr="00C753F7" w:rsidRDefault="00B5025C" w:rsidP="00B5025C">
      <w:pPr>
        <w:spacing w:after="0" w:line="240" w:lineRule="auto"/>
        <w:rPr>
          <w:rFonts w:cs="Calibri"/>
          <w:lang w:val="en-US"/>
        </w:rPr>
      </w:pPr>
      <w:r w:rsidRPr="00C753F7">
        <w:rPr>
          <w:rFonts w:cs="Calibri"/>
          <w:lang w:val="en-US"/>
        </w:rPr>
        <w:t xml:space="preserve">This right provides the data subject with the ability to ask for transfer of his or her personal data. As part of such request, the data subject may ask for his or her personal data to be provided back (to him or her) or transferred to another controller. </w:t>
      </w:r>
    </w:p>
    <w:p w14:paraId="4AA788EB" w14:textId="77777777" w:rsidR="00AD2CC7" w:rsidRPr="00C753F7" w:rsidRDefault="00AD2CC7" w:rsidP="00AD2CC7">
      <w:pPr>
        <w:spacing w:after="0" w:line="240" w:lineRule="auto"/>
        <w:rPr>
          <w:rFonts w:cs="Calibri"/>
          <w:i/>
          <w:iCs/>
          <w:lang w:val="en-US"/>
        </w:rPr>
      </w:pPr>
      <w:r w:rsidRPr="00C753F7">
        <w:rPr>
          <w:rFonts w:cs="Calibri"/>
          <w:i/>
          <w:iCs/>
          <w:lang w:val="en-US"/>
        </w:rPr>
        <w:t>9) Right to notification obligation (Article 19 GDPR)</w:t>
      </w:r>
    </w:p>
    <w:p w14:paraId="183C6BF3" w14:textId="77777777" w:rsidR="00AD2CC7" w:rsidRPr="00C753F7" w:rsidRDefault="00AD2CC7" w:rsidP="00AD2CC7">
      <w:pPr>
        <w:spacing w:after="0" w:line="240" w:lineRule="auto"/>
        <w:rPr>
          <w:rFonts w:cs="Calibri"/>
          <w:lang w:val="en-US"/>
        </w:rPr>
      </w:pPr>
      <w:r w:rsidRPr="00C753F7">
        <w:rPr>
          <w:rFonts w:cs="Calibri"/>
          <w:lang w:val="en-US"/>
        </w:rPr>
        <w:t xml:space="preserve">If you, as the data subject, exercise the right to rectify, delete or restrict data processing, we as controllers are required to notify each recipient to whom the relevant personal data have been disclosed of the correction or deletion of the data or restriction of processing by the data subject (Article 19 GDPR). </w:t>
      </w:r>
    </w:p>
    <w:p w14:paraId="6106152E" w14:textId="77777777" w:rsidR="00AD2CC7" w:rsidRPr="00C753F7" w:rsidRDefault="00AD2CC7" w:rsidP="00AD2CC7">
      <w:pPr>
        <w:spacing w:after="0" w:line="240" w:lineRule="auto"/>
        <w:rPr>
          <w:rFonts w:cs="Calibri"/>
          <w:lang w:val="en-US"/>
        </w:rPr>
      </w:pPr>
    </w:p>
    <w:p w14:paraId="41675FA0" w14:textId="77777777" w:rsidR="000E5E8C" w:rsidRPr="00C753F7" w:rsidRDefault="00104418" w:rsidP="000E5E8C">
      <w:pPr>
        <w:spacing w:after="0" w:line="240" w:lineRule="auto"/>
        <w:rPr>
          <w:rFonts w:cs="Calibri"/>
          <w:lang w:val="en-US"/>
        </w:rPr>
      </w:pPr>
      <w:r w:rsidRPr="00C753F7">
        <w:rPr>
          <w:rFonts w:cs="Calibri"/>
          <w:lang w:val="en-US"/>
        </w:rPr>
        <w:t>You also have the right to restriction (Article 18 GDPR) of your data and the right to complain to a supervisory authority (Article 77 DS-GVO).</w:t>
      </w:r>
    </w:p>
    <w:p w14:paraId="35CC55C4" w14:textId="77777777" w:rsidR="00B5025C" w:rsidRPr="00C753F7" w:rsidRDefault="00B5025C" w:rsidP="00B5025C">
      <w:pPr>
        <w:spacing w:after="0" w:line="240" w:lineRule="auto"/>
        <w:rPr>
          <w:rFonts w:cs="Calibri"/>
          <w:i/>
          <w:iCs/>
          <w:lang w:val="en-US"/>
        </w:rPr>
      </w:pPr>
    </w:p>
    <w:p w14:paraId="7B031578" w14:textId="77777777" w:rsidR="00B5025C" w:rsidRPr="00C753F7" w:rsidRDefault="00B5025C" w:rsidP="00B5025C">
      <w:pPr>
        <w:spacing w:after="0" w:line="240" w:lineRule="auto"/>
        <w:rPr>
          <w:rFonts w:cs="Calibri"/>
          <w:lang w:val="en-US"/>
        </w:rPr>
      </w:pPr>
      <w:r w:rsidRPr="00C753F7">
        <w:rPr>
          <w:rFonts w:cs="Calibri"/>
          <w:lang w:val="en-US"/>
        </w:rPr>
        <w:t xml:space="preserve">For our more detailed data protection declaration see also here: </w:t>
      </w:r>
      <w:hyperlink r:id="rId11" w:history="1">
        <w:r w:rsidRPr="00C753F7">
          <w:rPr>
            <w:rStyle w:val="Hyperlink"/>
            <w:rFonts w:cs="Calibri"/>
            <w:lang w:val="en-US"/>
          </w:rPr>
          <w:t>https://lir-mainz.de/en/disclaimer</w:t>
        </w:r>
      </w:hyperlink>
    </w:p>
    <w:p w14:paraId="405B918F" w14:textId="77777777" w:rsidR="00B5025C" w:rsidRPr="000E5E8C" w:rsidRDefault="00B5025C" w:rsidP="000E5E8C">
      <w:pPr>
        <w:spacing w:after="0" w:line="240" w:lineRule="auto"/>
        <w:rPr>
          <w:rFonts w:cs="Calibri"/>
          <w:sz w:val="24"/>
          <w:szCs w:val="24"/>
          <w:lang w:val="en-US"/>
        </w:rPr>
      </w:pPr>
    </w:p>
    <w:sectPr w:rsidR="00B5025C" w:rsidRPr="000E5E8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AF18" w14:textId="77777777" w:rsidR="00AC0DEF" w:rsidRDefault="00AC0DEF" w:rsidP="00900AF8">
      <w:pPr>
        <w:spacing w:after="0" w:line="240" w:lineRule="auto"/>
      </w:pPr>
      <w:r>
        <w:separator/>
      </w:r>
    </w:p>
  </w:endnote>
  <w:endnote w:type="continuationSeparator" w:id="0">
    <w:p w14:paraId="007A925D" w14:textId="77777777" w:rsidR="00AC0DEF" w:rsidRDefault="00AC0DEF" w:rsidP="0090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868074"/>
      <w:docPartObj>
        <w:docPartGallery w:val="Page Numbers (Bottom of Page)"/>
        <w:docPartUnique/>
      </w:docPartObj>
    </w:sdtPr>
    <w:sdtEndPr/>
    <w:sdtContent>
      <w:p w14:paraId="1E203D84" w14:textId="43B51165" w:rsidR="0029060E" w:rsidRDefault="0029060E">
        <w:pPr>
          <w:pStyle w:val="Fuzeile"/>
          <w:jc w:val="right"/>
        </w:pPr>
        <w:r>
          <w:fldChar w:fldCharType="begin"/>
        </w:r>
        <w:r>
          <w:instrText>PAGE   \* MERGEFORMAT</w:instrText>
        </w:r>
        <w:r>
          <w:fldChar w:fldCharType="separate"/>
        </w:r>
        <w:r>
          <w:t>2</w:t>
        </w:r>
        <w:r>
          <w:fldChar w:fldCharType="end"/>
        </w:r>
      </w:p>
    </w:sdtContent>
  </w:sdt>
  <w:p w14:paraId="388C135A" w14:textId="77777777" w:rsidR="0029060E" w:rsidRDefault="00290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CB45" w14:textId="77777777" w:rsidR="00AC0DEF" w:rsidRDefault="00AC0DEF" w:rsidP="00900AF8">
      <w:pPr>
        <w:spacing w:after="0" w:line="240" w:lineRule="auto"/>
      </w:pPr>
      <w:r>
        <w:separator/>
      </w:r>
    </w:p>
  </w:footnote>
  <w:footnote w:type="continuationSeparator" w:id="0">
    <w:p w14:paraId="128BCBAD" w14:textId="77777777" w:rsidR="00AC0DEF" w:rsidRDefault="00AC0DEF" w:rsidP="00900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7B05" w14:textId="1926C1AC" w:rsidR="00900AF8" w:rsidRDefault="009D555A" w:rsidP="00900AF8">
    <w:pPr>
      <w:pStyle w:val="Kopfzeile"/>
      <w:jc w:val="right"/>
    </w:pPr>
    <w:r w:rsidRPr="0024082E">
      <w:rPr>
        <w:noProof/>
      </w:rPr>
      <w:drawing>
        <wp:inline distT="0" distB="0" distL="0" distR="0" wp14:anchorId="743FED9D" wp14:editId="49E2B42B">
          <wp:extent cx="2381250" cy="895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2112E"/>
    <w:multiLevelType w:val="hybridMultilevel"/>
    <w:tmpl w:val="99327D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F8"/>
    <w:rsid w:val="000E5E8C"/>
    <w:rsid w:val="00104418"/>
    <w:rsid w:val="00112033"/>
    <w:rsid w:val="001D2A1E"/>
    <w:rsid w:val="0029060E"/>
    <w:rsid w:val="005A39C4"/>
    <w:rsid w:val="00900AF8"/>
    <w:rsid w:val="009D555A"/>
    <w:rsid w:val="009F0399"/>
    <w:rsid w:val="00A40C45"/>
    <w:rsid w:val="00AC0DEF"/>
    <w:rsid w:val="00AC5CC9"/>
    <w:rsid w:val="00AC64AC"/>
    <w:rsid w:val="00AD2CC7"/>
    <w:rsid w:val="00B2204E"/>
    <w:rsid w:val="00B5025C"/>
    <w:rsid w:val="00B67295"/>
    <w:rsid w:val="00C753F7"/>
    <w:rsid w:val="00CB158E"/>
    <w:rsid w:val="00CE0B50"/>
    <w:rsid w:val="00D4771D"/>
    <w:rsid w:val="00F10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137D"/>
  <w15:chartTrackingRefBased/>
  <w15:docId w15:val="{F3A1C9FC-ED5B-4439-B797-AE0E5DF0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0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0AF8"/>
  </w:style>
  <w:style w:type="paragraph" w:styleId="Fuzeile">
    <w:name w:val="footer"/>
    <w:basedOn w:val="Standard"/>
    <w:link w:val="FuzeileZchn"/>
    <w:uiPriority w:val="99"/>
    <w:unhideWhenUsed/>
    <w:rsid w:val="00900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0AF8"/>
  </w:style>
  <w:style w:type="table" w:styleId="Tabellenraster">
    <w:name w:val="Table Grid"/>
    <w:basedOn w:val="NormaleTabelle"/>
    <w:uiPriority w:val="39"/>
    <w:rsid w:val="0090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0AF8"/>
    <w:pPr>
      <w:ind w:left="720"/>
      <w:contextualSpacing/>
    </w:pPr>
  </w:style>
  <w:style w:type="character" w:styleId="Hyperlink">
    <w:name w:val="Hyperlink"/>
    <w:basedOn w:val="Absatz-Standardschriftart"/>
    <w:uiPriority w:val="99"/>
    <w:unhideWhenUsed/>
    <w:rsid w:val="000E5E8C"/>
    <w:rPr>
      <w:color w:val="0563C1" w:themeColor="hyperlink"/>
      <w:u w:val="single"/>
    </w:rPr>
  </w:style>
  <w:style w:type="character" w:styleId="NichtaufgelsteErwhnung">
    <w:name w:val="Unresolved Mention"/>
    <w:basedOn w:val="Absatz-Standardschriftart"/>
    <w:uiPriority w:val="99"/>
    <w:semiHidden/>
    <w:unhideWhenUsed/>
    <w:rsid w:val="000E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r-mainz.de/en/disclaim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ailchi.mp/d17e495ddb5f/dynamore-newslet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C1A2518578AE4AB0FCB0C68E5D2363" ma:contentTypeVersion="12" ma:contentTypeDescription="Create a new document." ma:contentTypeScope="" ma:versionID="bbf353143149746f9547cc34c53217ac">
  <xsd:schema xmlns:xsd="http://www.w3.org/2001/XMLSchema" xmlns:xs="http://www.w3.org/2001/XMLSchema" xmlns:p="http://schemas.microsoft.com/office/2006/metadata/properties" xmlns:ns3="c98dc645-f306-46b8-bd38-471c87338ce0" xmlns:ns4="42802479-9099-4fbf-a9f6-d7fa16575fc3" targetNamespace="http://schemas.microsoft.com/office/2006/metadata/properties" ma:root="true" ma:fieldsID="a4c7fc75a8aadd9960a34dc38770dfaf" ns3:_="" ns4:_="">
    <xsd:import namespace="c98dc645-f306-46b8-bd38-471c87338ce0"/>
    <xsd:import namespace="42802479-9099-4fbf-a9f6-d7fa16575f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dc645-f306-46b8-bd38-471c87338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02479-9099-4fbf-a9f6-d7fa16575f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FDEBF-B8E9-4928-860A-C87DCCDFE051}">
  <ds:schemaRefs>
    <ds:schemaRef ds:uri="42802479-9099-4fbf-a9f6-d7fa16575fc3"/>
    <ds:schemaRef ds:uri="http://schemas.microsoft.com/office/2006/documentManagement/types"/>
    <ds:schemaRef ds:uri="http://schemas.microsoft.com/office/infopath/2007/PartnerControls"/>
    <ds:schemaRef ds:uri="c98dc645-f306-46b8-bd38-471c87338ce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9608220-BB6B-4BE6-B032-9FD24F42CF6A}">
  <ds:schemaRefs>
    <ds:schemaRef ds:uri="http://schemas.microsoft.com/sharepoint/v3/contenttype/forms"/>
  </ds:schemaRefs>
</ds:datastoreItem>
</file>

<file path=customXml/itemProps3.xml><?xml version="1.0" encoding="utf-8"?>
<ds:datastoreItem xmlns:ds="http://schemas.openxmlformats.org/officeDocument/2006/customXml" ds:itemID="{AA1B6FEE-A9C6-447B-920D-EEB12598B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dc645-f306-46b8-bd38-471c87338ce0"/>
    <ds:schemaRef ds:uri="42802479-9099-4fbf-a9f6-d7fa16575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Leibniz Institute for Resilience Research</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Diehl</dc:creator>
  <cp:keywords/>
  <dc:description/>
  <cp:lastModifiedBy>Sandra Zurborg</cp:lastModifiedBy>
  <cp:revision>9</cp:revision>
  <dcterms:created xsi:type="dcterms:W3CDTF">2020-06-10T10:55:00Z</dcterms:created>
  <dcterms:modified xsi:type="dcterms:W3CDTF">2020-06-10T11:55:00Z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0x0101001DC1A2518578AE4AB0FCB0C68E5D2363</vt:lpwstr>
  </property>
</Properties>
</file>